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39CE1" w14:textId="67FE5BC5" w:rsidR="00C4686E" w:rsidRPr="00EF2850" w:rsidRDefault="00C4686E" w:rsidP="446B20BC">
      <w:pPr>
        <w:pStyle w:val="Nadpis1"/>
        <w:spacing w:before="0" w:beforeAutospacing="0" w:after="0" w:afterAutospacing="0"/>
        <w:jc w:val="right"/>
        <w:rPr>
          <w:noProof/>
          <w:sz w:val="24"/>
          <w:szCs w:val="24"/>
        </w:rPr>
      </w:pPr>
      <w:r w:rsidRPr="446B20BC">
        <w:rPr>
          <w:noProof/>
          <w:sz w:val="24"/>
          <w:szCs w:val="24"/>
        </w:rPr>
        <w:t>Praha,</w:t>
      </w:r>
      <w:r w:rsidR="00282CA4">
        <w:rPr>
          <w:noProof/>
          <w:sz w:val="24"/>
          <w:szCs w:val="24"/>
        </w:rPr>
        <w:t xml:space="preserve"> </w:t>
      </w:r>
      <w:r w:rsidR="000B2179">
        <w:rPr>
          <w:noProof/>
          <w:sz w:val="24"/>
          <w:szCs w:val="24"/>
        </w:rPr>
        <w:t>24</w:t>
      </w:r>
      <w:r w:rsidR="00295ABA" w:rsidRPr="446B20BC">
        <w:rPr>
          <w:noProof/>
          <w:sz w:val="24"/>
          <w:szCs w:val="24"/>
        </w:rPr>
        <w:t>.</w:t>
      </w:r>
      <w:r w:rsidRPr="446B20BC">
        <w:rPr>
          <w:noProof/>
          <w:sz w:val="24"/>
          <w:szCs w:val="24"/>
        </w:rPr>
        <w:t xml:space="preserve"> </w:t>
      </w:r>
      <w:r w:rsidR="000B7046">
        <w:rPr>
          <w:noProof/>
          <w:sz w:val="24"/>
          <w:szCs w:val="24"/>
        </w:rPr>
        <w:t>srpna</w:t>
      </w:r>
      <w:r w:rsidR="3FD4AD54" w:rsidRPr="446B20BC">
        <w:rPr>
          <w:noProof/>
          <w:sz w:val="24"/>
          <w:szCs w:val="24"/>
        </w:rPr>
        <w:t xml:space="preserve"> </w:t>
      </w:r>
      <w:r w:rsidRPr="446B20BC">
        <w:rPr>
          <w:noProof/>
          <w:sz w:val="24"/>
          <w:szCs w:val="24"/>
        </w:rPr>
        <w:t>202</w:t>
      </w:r>
      <w:r w:rsidR="006B656D">
        <w:rPr>
          <w:noProof/>
          <w:sz w:val="24"/>
          <w:szCs w:val="24"/>
        </w:rPr>
        <w:t>6</w:t>
      </w:r>
    </w:p>
    <w:p w14:paraId="78960E85" w14:textId="66AA1E68" w:rsidR="00C4686E" w:rsidRDefault="00C4686E" w:rsidP="00C4686E">
      <w:pPr>
        <w:pStyle w:val="Nadpis1"/>
        <w:spacing w:before="0" w:beforeAutospacing="0" w:after="0" w:afterAutospacing="0"/>
        <w:jc w:val="center"/>
        <w:rPr>
          <w:noProof/>
          <w:sz w:val="44"/>
          <w:szCs w:val="40"/>
        </w:rPr>
      </w:pPr>
    </w:p>
    <w:p w14:paraId="18FFAD11" w14:textId="77777777" w:rsidR="000B7046" w:rsidRDefault="000B7046" w:rsidP="000B7046">
      <w:pPr>
        <w:rPr>
          <w:rFonts w:asciiTheme="majorHAnsi" w:eastAsia="Times New Roman" w:hAnsiTheme="majorHAnsi" w:cs="Times New Roman"/>
          <w:b/>
          <w:bCs/>
          <w:noProof/>
          <w:kern w:val="36"/>
          <w:sz w:val="44"/>
          <w:szCs w:val="40"/>
          <w:lang w:eastAsia="cs-CZ"/>
        </w:rPr>
      </w:pPr>
      <w:r w:rsidRPr="000B7046">
        <w:rPr>
          <w:rFonts w:asciiTheme="majorHAnsi" w:eastAsia="Times New Roman" w:hAnsiTheme="majorHAnsi" w:cs="Times New Roman"/>
          <w:b/>
          <w:bCs/>
          <w:noProof/>
          <w:kern w:val="36"/>
          <w:sz w:val="44"/>
          <w:szCs w:val="40"/>
          <w:lang w:eastAsia="cs-CZ"/>
        </w:rPr>
        <w:t>Zbrojařské akcie už neporostou plošně. Trh začne rozlišovat vítěze a poražené, ukazuje analýza CYRRUS</w:t>
      </w:r>
    </w:p>
    <w:p w14:paraId="67F3B7F9" w14:textId="77777777" w:rsidR="0006398B" w:rsidRDefault="0006398B" w:rsidP="0006398B">
      <w:pPr>
        <w:jc w:val="both"/>
        <w:rPr>
          <w:b/>
          <w:bCs/>
          <w:sz w:val="22"/>
        </w:rPr>
      </w:pPr>
      <w:r w:rsidRPr="0006398B">
        <w:rPr>
          <w:b/>
          <w:bCs/>
          <w:sz w:val="22"/>
        </w:rPr>
        <w:t>Po několika letech mimořádného růstu evropských zbrojařských akcií se pozornost investorů přesouvá od celého sektoru k výsledkům jednotlivých společností. Pro další vývoj bude rozhodující především to, které firmy skutečně získají nové zakázky, jaké marže jim přinesou a zda se budoucnost boje neposune od tradičních drahých platforem směrem k levnějším dronům, senzorům a softwaru. Vyplývá to z analýzy investiční společnosti CYRRUS.</w:t>
      </w:r>
    </w:p>
    <w:p w14:paraId="192F7B08" w14:textId="3711F468" w:rsidR="0006398B" w:rsidRPr="0006398B" w:rsidRDefault="0006398B" w:rsidP="0006398B">
      <w:pPr>
        <w:jc w:val="both"/>
        <w:rPr>
          <w:sz w:val="20"/>
          <w:szCs w:val="20"/>
        </w:rPr>
      </w:pPr>
      <w:r w:rsidRPr="0006398B">
        <w:rPr>
          <w:sz w:val="20"/>
          <w:szCs w:val="20"/>
        </w:rPr>
        <w:t>Růst evropského obranného sektoru byl v posledních letech mimořádný. Od začátku války na Ukrajině v</w:t>
      </w:r>
      <w:r w:rsidR="008043E8">
        <w:rPr>
          <w:sz w:val="20"/>
          <w:szCs w:val="20"/>
        </w:rPr>
        <w:t> </w:t>
      </w:r>
      <w:r w:rsidRPr="0006398B">
        <w:rPr>
          <w:sz w:val="20"/>
          <w:szCs w:val="20"/>
        </w:rPr>
        <w:t>únoru 2022 do jara letošního roku vzrostly evropské obranné akcie o více než 450 procent, zatímco širší evropský akciový trh přidal přibližně 40 procent. Ještě výraznější byl vývoj u některých jednotlivých společností. Akcie největšího německého zbrojaře Rheinmetall například od začátku roku 2022 do října 2025 posílily přibližně o 2240 procent, z toho jen v roce 2025 zhruba o 150 procent.</w:t>
      </w:r>
    </w:p>
    <w:p w14:paraId="4D8F9C6D" w14:textId="77777777" w:rsidR="0006398B" w:rsidRPr="0006398B" w:rsidRDefault="0006398B" w:rsidP="0006398B">
      <w:pPr>
        <w:jc w:val="both"/>
        <w:rPr>
          <w:sz w:val="20"/>
          <w:szCs w:val="20"/>
        </w:rPr>
      </w:pPr>
      <w:r w:rsidRPr="0006398B">
        <w:rPr>
          <w:sz w:val="20"/>
          <w:szCs w:val="20"/>
        </w:rPr>
        <w:t>Spolu s cenami akcií výrazně rostlo také ocenění zbrojařských společností. V srpnu 2025 se osm významných evropských zbrojařů obchodovalo v průměru za více než třicetinásobek očekávaných zisků, téměř dvojnásobek svého pětiletého průměru. Valuace sektoru se tak dostaly přibližně na úroveň technologických společností, jako jsou Microsoft nebo Nvidia. V letošním roce už ale nálada investorů citelně ochladla. Březnový propad indexu MSCI Europe Aerospace &amp; Defence o 9,2 procenta byl nejhorší za posledních pět let. Kvůli nepříznivým tržním podmínkám bylo také odloženo plánované IPO výrobce obrněné techniky KNDS.</w:t>
      </w:r>
    </w:p>
    <w:p w14:paraId="1970D61F" w14:textId="77777777" w:rsidR="0006398B" w:rsidRPr="00B33ACA" w:rsidRDefault="0006398B" w:rsidP="0006398B">
      <w:pPr>
        <w:jc w:val="both"/>
        <w:rPr>
          <w:sz w:val="20"/>
          <w:szCs w:val="20"/>
        </w:rPr>
      </w:pPr>
      <w:r w:rsidRPr="00B33ACA">
        <w:rPr>
          <w:i/>
          <w:iCs/>
          <w:sz w:val="20"/>
          <w:szCs w:val="20"/>
        </w:rPr>
        <w:t>„Rozptyl výkonnosti jednotlivých zbrojních akcií by měl být v příštích letech větší než v první fázi evropského přezbrojování. V roce 2022 prakticky všem pomáhala stejná makro teze: Evropa musí více utrácet za obranu. Z původně plošného ‚defence trade‘ se tak s největší pravděpodobností přesouváme do období výraznější diferenciace mezi vítězi a poraženými,“</w:t>
      </w:r>
      <w:r w:rsidRPr="00B33ACA">
        <w:rPr>
          <w:sz w:val="20"/>
          <w:szCs w:val="20"/>
        </w:rPr>
        <w:t xml:space="preserve"> říká Martin Vatrt, hlavní analytik společnosti CYRRUS.</w:t>
      </w:r>
    </w:p>
    <w:p w14:paraId="18D3128B" w14:textId="2391F53F" w:rsidR="0006398B" w:rsidRPr="0006398B" w:rsidRDefault="0006398B" w:rsidP="0006398B">
      <w:pPr>
        <w:jc w:val="both"/>
        <w:rPr>
          <w:sz w:val="20"/>
          <w:szCs w:val="20"/>
        </w:rPr>
      </w:pPr>
      <w:r w:rsidRPr="0006398B">
        <w:rPr>
          <w:sz w:val="20"/>
          <w:szCs w:val="20"/>
        </w:rPr>
        <w:t>Mimořádně příznivého prostředí dokázaly využít také samotné zbrojařské společnosti a jejich vlastníci. Česká Czechoslovak Group (CSG) vstoupila na amsterdamskou burzu v lednu 2026, tedy ještě v době, kdy se evropské obranné akcie pohybovaly poblíž historických maxim. IPO ocenilo společnost na 25</w:t>
      </w:r>
      <w:r w:rsidR="008043E8">
        <w:rPr>
          <w:sz w:val="20"/>
          <w:szCs w:val="20"/>
        </w:rPr>
        <w:t> </w:t>
      </w:r>
      <w:r w:rsidRPr="0006398B">
        <w:rPr>
          <w:sz w:val="20"/>
          <w:szCs w:val="20"/>
        </w:rPr>
        <w:t>miliard eur a v rámci nabídky akcií v objemu až 3,8 miliardy eur se na burzu dostalo přibližně 15</w:t>
      </w:r>
      <w:r w:rsidR="008043E8">
        <w:rPr>
          <w:sz w:val="20"/>
          <w:szCs w:val="20"/>
        </w:rPr>
        <w:t> </w:t>
      </w:r>
      <w:r w:rsidRPr="0006398B">
        <w:rPr>
          <w:sz w:val="20"/>
          <w:szCs w:val="20"/>
        </w:rPr>
        <w:t>procent společnosti. Podle analýzy šlo o největší burzovní úpis obranné společnosti v historii.</w:t>
      </w:r>
    </w:p>
    <w:p w14:paraId="747B2992" w14:textId="77777777" w:rsidR="0006398B" w:rsidRPr="0006398B" w:rsidRDefault="0006398B" w:rsidP="0006398B">
      <w:pPr>
        <w:jc w:val="both"/>
        <w:rPr>
          <w:sz w:val="20"/>
          <w:szCs w:val="20"/>
        </w:rPr>
      </w:pPr>
      <w:r w:rsidRPr="0006398B">
        <w:rPr>
          <w:sz w:val="20"/>
          <w:szCs w:val="20"/>
        </w:rPr>
        <w:t>Vysoké ocenění však zároveň zvyšuje citlivost akcií na zprávy, které nenaplní očekávání investorů. Dobře to ukázal vývoj Rheinmetallu, jehož akcie se na začátku července nacházely více než 30 procent pod úrovní ze začátku roku. K dalšímu poklesu výrazně přispělo rozhodnutí Berlína zrušit program fregat F126, u kterého Rheinmetall nabízel převzetí projektu za 12,8 miliardy eur a s jeho získáním trh do značné míry počítal.</w:t>
      </w:r>
    </w:p>
    <w:p w14:paraId="33F6C664" w14:textId="77777777" w:rsidR="0006398B" w:rsidRPr="0006398B" w:rsidRDefault="0006398B" w:rsidP="0006398B">
      <w:pPr>
        <w:jc w:val="both"/>
        <w:rPr>
          <w:sz w:val="20"/>
          <w:szCs w:val="20"/>
        </w:rPr>
      </w:pPr>
      <w:r w:rsidRPr="00B33ACA">
        <w:rPr>
          <w:i/>
          <w:iCs/>
          <w:sz w:val="20"/>
          <w:szCs w:val="20"/>
        </w:rPr>
        <w:t>„Geopolitický šok nejprve přitáhl pozornost investorů, politická rozhodnutí a nové kontrakty následně zvýšily očekávané zisky a potvrzování této teze vytáhlo vzhůru také ocenění firem. Jakmile se ale optimistický scénář stal široce přijímaným konsenzem, začaly být ceny mnohem citlivější na každé zklamání,“</w:t>
      </w:r>
      <w:r w:rsidRPr="0006398B">
        <w:rPr>
          <w:sz w:val="20"/>
          <w:szCs w:val="20"/>
        </w:rPr>
        <w:t xml:space="preserve"> vysvětluje Vatrt.</w:t>
      </w:r>
    </w:p>
    <w:p w14:paraId="1D25CA04" w14:textId="39426C91" w:rsidR="0006398B" w:rsidRPr="0006398B" w:rsidRDefault="0006398B" w:rsidP="0006398B">
      <w:pPr>
        <w:jc w:val="both"/>
        <w:rPr>
          <w:sz w:val="20"/>
          <w:szCs w:val="20"/>
        </w:rPr>
      </w:pPr>
      <w:r w:rsidRPr="0006398B">
        <w:rPr>
          <w:sz w:val="20"/>
          <w:szCs w:val="20"/>
        </w:rPr>
        <w:t>Pro další vývoj zbrojařských akcií tak podle CYRRUS nebude rozhodující pouze růst evropských výdajů na obranu, ale především schopnost jednotlivých společností proměnit vyšší rozpočty v nové kontrakty a růst zisků. Stále důležitější bude také technologický vývoj a otázka, zda větší část budoucích obranných výdajů zamíří k tradičním drahým vojenským platformám, nebo k levnějším dronům, senzorům a</w:t>
      </w:r>
      <w:r w:rsidR="008043E8">
        <w:rPr>
          <w:sz w:val="20"/>
          <w:szCs w:val="20"/>
        </w:rPr>
        <w:t> </w:t>
      </w:r>
      <w:r w:rsidRPr="0006398B">
        <w:rPr>
          <w:sz w:val="20"/>
          <w:szCs w:val="20"/>
        </w:rPr>
        <w:t>softwarovým řešením.</w:t>
      </w:r>
    </w:p>
    <w:p w14:paraId="4DC3AD34" w14:textId="77777777" w:rsidR="0006398B" w:rsidRPr="0006398B" w:rsidRDefault="0006398B" w:rsidP="0006398B">
      <w:pPr>
        <w:jc w:val="both"/>
        <w:rPr>
          <w:sz w:val="20"/>
          <w:szCs w:val="20"/>
        </w:rPr>
      </w:pPr>
      <w:r w:rsidRPr="00B33ACA">
        <w:rPr>
          <w:i/>
          <w:iCs/>
          <w:sz w:val="20"/>
          <w:szCs w:val="20"/>
        </w:rPr>
        <w:lastRenderedPageBreak/>
        <w:t>„Zdrojem budoucích výnosů bude muset být stále více skutečný růst zisků. Samotná příslušnost ke zbrojnímu sektoru už nebude stačit a mezi jednotlivými tituly proto očekáváme podstatně větší rozdíly než v uplynulých letech,“</w:t>
      </w:r>
      <w:r w:rsidRPr="0006398B">
        <w:rPr>
          <w:sz w:val="20"/>
          <w:szCs w:val="20"/>
        </w:rPr>
        <w:t xml:space="preserve"> uzavírá Vatrt.</w:t>
      </w:r>
    </w:p>
    <w:p w14:paraId="734FEC5D" w14:textId="77777777" w:rsidR="00A81D76" w:rsidRPr="00CD033C" w:rsidRDefault="00A81D76" w:rsidP="00CD033C">
      <w:pPr>
        <w:jc w:val="both"/>
        <w:rPr>
          <w:sz w:val="24"/>
          <w:szCs w:val="24"/>
        </w:rPr>
      </w:pPr>
    </w:p>
    <w:tbl>
      <w:tblPr>
        <w:tblStyle w:val="Mkatabulky"/>
        <w:tblpPr w:leftFromText="142" w:rightFromText="142" w:vertAnchor="page" w:horzAnchor="margin" w:tblpY="1054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4"/>
        <w:gridCol w:w="2664"/>
        <w:gridCol w:w="2655"/>
        <w:gridCol w:w="308"/>
        <w:gridCol w:w="2655"/>
      </w:tblGrid>
      <w:tr w:rsidR="00A02DDC" w:rsidRPr="00DF567F" w14:paraId="77211A67" w14:textId="77777777" w:rsidTr="00A02DDC">
        <w:trPr>
          <w:trHeight w:val="406"/>
        </w:trPr>
        <w:tc>
          <w:tcPr>
            <w:tcW w:w="2184" w:type="dxa"/>
            <w:tcBorders>
              <w:top w:val="single" w:sz="8" w:space="0" w:color="A6A6A6" w:themeColor="background1" w:themeShade="A6"/>
            </w:tcBorders>
          </w:tcPr>
          <w:p w14:paraId="0B896F18" w14:textId="77777777" w:rsidR="00A02DDC" w:rsidRDefault="00A02DDC" w:rsidP="00A02DDC">
            <w:pPr>
              <w:pStyle w:val="Zpat"/>
              <w:jc w:val="both"/>
              <w:rPr>
                <w:rFonts w:ascii="Arial" w:hAnsi="Arial" w:cs="Arial"/>
                <w:color w:val="FFC832" w:themeColor="background2"/>
                <w:sz w:val="22"/>
              </w:rPr>
            </w:pPr>
          </w:p>
          <w:p w14:paraId="3277935B" w14:textId="77777777" w:rsidR="00A02DDC" w:rsidRPr="00DF567F" w:rsidRDefault="00A02DDC" w:rsidP="00A02DDC">
            <w:pPr>
              <w:pStyle w:val="Zpat"/>
              <w:jc w:val="both"/>
              <w:rPr>
                <w:rFonts w:ascii="Arial" w:hAnsi="Arial" w:cs="Arial"/>
                <w:color w:val="FFC832" w:themeColor="background2"/>
                <w:sz w:val="22"/>
              </w:rPr>
            </w:pPr>
          </w:p>
        </w:tc>
        <w:tc>
          <w:tcPr>
            <w:tcW w:w="8282" w:type="dxa"/>
            <w:gridSpan w:val="4"/>
            <w:tcBorders>
              <w:top w:val="single" w:sz="8" w:space="0" w:color="A6A6A6" w:themeColor="background1" w:themeShade="A6"/>
            </w:tcBorders>
          </w:tcPr>
          <w:p w14:paraId="305CE745" w14:textId="77777777" w:rsidR="00A02DDC" w:rsidRPr="00DF567F" w:rsidRDefault="00A02DDC" w:rsidP="00A02DDC">
            <w:pPr>
              <w:pStyle w:val="Zpat"/>
              <w:jc w:val="both"/>
              <w:rPr>
                <w:rFonts w:ascii="Arial" w:hAnsi="Arial" w:cs="Arial"/>
                <w:sz w:val="22"/>
              </w:rPr>
            </w:pPr>
          </w:p>
        </w:tc>
      </w:tr>
      <w:tr w:rsidR="00A02DDC" w:rsidRPr="00DF567F" w14:paraId="25E782D2" w14:textId="77777777" w:rsidTr="00A02DDC">
        <w:trPr>
          <w:trHeight w:val="1127"/>
        </w:trPr>
        <w:tc>
          <w:tcPr>
            <w:tcW w:w="2184" w:type="dxa"/>
          </w:tcPr>
          <w:p w14:paraId="4BFEE78A" w14:textId="77777777" w:rsidR="00A02DDC" w:rsidRPr="00DF5F6D" w:rsidRDefault="00A02DDC" w:rsidP="00A02DDC">
            <w:pPr>
              <w:pStyle w:val="Zpat"/>
              <w:jc w:val="both"/>
              <w:rPr>
                <w:rFonts w:ascii="Arial" w:hAnsi="Arial" w:cs="Arial"/>
                <w:b/>
                <w:sz w:val="20"/>
                <w:szCs w:val="20"/>
              </w:rPr>
            </w:pPr>
            <w:r w:rsidRPr="00DF5F6D">
              <w:rPr>
                <w:rFonts w:ascii="Arial" w:hAnsi="Arial" w:cs="Arial"/>
                <w:b/>
                <w:color w:val="FFC832" w:themeColor="background2"/>
                <w:sz w:val="20"/>
                <w:szCs w:val="20"/>
              </w:rPr>
              <w:t>Investujte.</w:t>
            </w:r>
            <w:r w:rsidRPr="00DF5F6D">
              <w:rPr>
                <w:rFonts w:ascii="Arial" w:hAnsi="Arial" w:cs="Arial"/>
                <w:b/>
                <w:color w:val="FFC832" w:themeColor="background2"/>
                <w:sz w:val="20"/>
                <w:szCs w:val="20"/>
              </w:rPr>
              <w:br/>
              <w:t>CYRRUS</w:t>
            </w:r>
          </w:p>
        </w:tc>
        <w:tc>
          <w:tcPr>
            <w:tcW w:w="8282" w:type="dxa"/>
            <w:gridSpan w:val="4"/>
          </w:tcPr>
          <w:p w14:paraId="0D05785F" w14:textId="73D55ABC" w:rsidR="00A02DDC" w:rsidRPr="00DF5F6D" w:rsidRDefault="00D55EDA" w:rsidP="00A02DDC">
            <w:pPr>
              <w:pStyle w:val="Zpat"/>
              <w:jc w:val="both"/>
              <w:rPr>
                <w:rFonts w:ascii="Arial" w:hAnsi="Arial" w:cs="Arial"/>
                <w:szCs w:val="18"/>
              </w:rPr>
            </w:pPr>
            <w:r>
              <w:rPr>
                <w:rFonts w:ascii="Arial" w:hAnsi="Arial" w:cs="Arial"/>
                <w:szCs w:val="18"/>
              </w:rPr>
              <w:t>Již více než</w:t>
            </w:r>
            <w:r w:rsidR="00A02DDC">
              <w:rPr>
                <w:rFonts w:ascii="Arial" w:hAnsi="Arial" w:cs="Arial"/>
                <w:szCs w:val="18"/>
              </w:rPr>
              <w:t xml:space="preserve"> </w:t>
            </w:r>
            <w:r w:rsidR="00EC1EB3">
              <w:rPr>
                <w:rFonts w:ascii="Arial" w:hAnsi="Arial" w:cs="Arial"/>
                <w:szCs w:val="18"/>
              </w:rPr>
              <w:t>30</w:t>
            </w:r>
            <w:r w:rsidR="00A02DDC" w:rsidRPr="00DF5F6D">
              <w:rPr>
                <w:rFonts w:ascii="Arial" w:hAnsi="Arial" w:cs="Arial"/>
                <w:szCs w:val="18"/>
              </w:rPr>
              <w:t xml:space="preserve"> let obchodujeme s cennými papíry, </w:t>
            </w:r>
            <w:r w:rsidR="00AB5F97">
              <w:rPr>
                <w:rFonts w:ascii="Arial" w:hAnsi="Arial" w:cs="Arial"/>
                <w:szCs w:val="18"/>
              </w:rPr>
              <w:t xml:space="preserve">aktivně se </w:t>
            </w:r>
            <w:r w:rsidR="00A02DDC" w:rsidRPr="00DF5F6D">
              <w:rPr>
                <w:rFonts w:ascii="Arial" w:hAnsi="Arial" w:cs="Arial"/>
                <w:szCs w:val="18"/>
              </w:rPr>
              <w:t>staráme o své klienty, reagujeme na dění ve světě a rozvíjíme se. Díky tomu vám můžeme přinášet stále nové služby a inovativní možnosti investování. Jsme CYRRUS.</w:t>
            </w:r>
          </w:p>
        </w:tc>
      </w:tr>
      <w:tr w:rsidR="00A02DDC" w:rsidRPr="00DF567F" w14:paraId="04BE26E6" w14:textId="77777777" w:rsidTr="00A02DDC">
        <w:trPr>
          <w:trHeight w:val="1895"/>
        </w:trPr>
        <w:tc>
          <w:tcPr>
            <w:tcW w:w="2184" w:type="dxa"/>
            <w:vMerge w:val="restart"/>
          </w:tcPr>
          <w:p w14:paraId="3D926F82" w14:textId="77777777" w:rsidR="00A02DDC" w:rsidRPr="00DF5F6D" w:rsidRDefault="00A02DDC" w:rsidP="00A02DDC">
            <w:pPr>
              <w:pStyle w:val="Zpat"/>
              <w:jc w:val="both"/>
              <w:rPr>
                <w:rFonts w:ascii="Arial" w:hAnsi="Arial" w:cs="Arial"/>
                <w:sz w:val="20"/>
                <w:szCs w:val="20"/>
              </w:rPr>
            </w:pPr>
            <w:hyperlink r:id="rId11" w:history="1">
              <w:r w:rsidRPr="00DF5F6D">
                <w:rPr>
                  <w:rStyle w:val="Hypertextovodkaz"/>
                  <w:rFonts w:ascii="Arial" w:hAnsi="Arial" w:cs="Arial"/>
                  <w:sz w:val="20"/>
                  <w:szCs w:val="20"/>
                </w:rPr>
                <w:t>Loga ke stažení</w:t>
              </w:r>
            </w:hyperlink>
          </w:p>
          <w:p w14:paraId="35CC9110" w14:textId="77777777" w:rsidR="00A02DDC" w:rsidRPr="00DF5F6D" w:rsidRDefault="00A02DDC" w:rsidP="00A02DDC">
            <w:pPr>
              <w:pStyle w:val="Zpat"/>
              <w:jc w:val="both"/>
              <w:rPr>
                <w:rStyle w:val="Hypertextovodkaz"/>
                <w:rFonts w:ascii="Arial" w:hAnsi="Arial" w:cs="Arial"/>
                <w:sz w:val="20"/>
                <w:szCs w:val="20"/>
              </w:rPr>
            </w:pPr>
            <w:hyperlink r:id="rId12" w:history="1">
              <w:r w:rsidRPr="00DF5F6D">
                <w:rPr>
                  <w:rStyle w:val="Hypertextovodkaz"/>
                  <w:rFonts w:ascii="Arial" w:hAnsi="Arial" w:cs="Arial"/>
                  <w:sz w:val="20"/>
                  <w:szCs w:val="20"/>
                </w:rPr>
                <w:t>Obecné fotografie</w:t>
              </w:r>
            </w:hyperlink>
          </w:p>
          <w:p w14:paraId="03E5ED8E" w14:textId="77777777" w:rsidR="00A02DDC" w:rsidRPr="00DF5F6D" w:rsidRDefault="00A02DDC" w:rsidP="00A02DDC">
            <w:pPr>
              <w:pStyle w:val="Zpat"/>
              <w:jc w:val="both"/>
              <w:rPr>
                <w:rFonts w:ascii="Arial" w:hAnsi="Arial" w:cs="Arial"/>
                <w:sz w:val="20"/>
                <w:szCs w:val="20"/>
              </w:rPr>
            </w:pPr>
          </w:p>
          <w:p w14:paraId="26D712CA" w14:textId="77777777" w:rsidR="00A02DDC" w:rsidRPr="00DF5F6D" w:rsidRDefault="00A02DDC" w:rsidP="00A02DDC">
            <w:pPr>
              <w:pStyle w:val="Zpat"/>
              <w:rPr>
                <w:rFonts w:ascii="Arial" w:hAnsi="Arial" w:cs="Arial"/>
                <w:sz w:val="20"/>
                <w:szCs w:val="20"/>
              </w:rPr>
            </w:pPr>
            <w:r w:rsidRPr="00DF5F6D">
              <w:rPr>
                <w:rFonts w:ascii="Arial" w:hAnsi="Arial" w:cs="Arial"/>
                <w:sz w:val="20"/>
                <w:szCs w:val="20"/>
              </w:rPr>
              <w:t>Název společnosti píšeme velkými písmeny a neskloňujeme.</w:t>
            </w:r>
          </w:p>
          <w:p w14:paraId="23F89DAF" w14:textId="77777777" w:rsidR="00A02DDC" w:rsidRPr="00DF5F6D" w:rsidRDefault="00A02DDC" w:rsidP="00A02DDC">
            <w:pPr>
              <w:pStyle w:val="Zpat"/>
              <w:rPr>
                <w:rFonts w:ascii="Arial" w:hAnsi="Arial" w:cs="Arial"/>
                <w:sz w:val="20"/>
                <w:szCs w:val="20"/>
              </w:rPr>
            </w:pPr>
          </w:p>
          <w:p w14:paraId="13C6154C" w14:textId="77777777" w:rsidR="00A02DDC" w:rsidRPr="00DF5F6D" w:rsidRDefault="00A02DDC" w:rsidP="00A02DDC">
            <w:pPr>
              <w:pStyle w:val="Zpat"/>
              <w:rPr>
                <w:rFonts w:ascii="Arial" w:hAnsi="Arial" w:cs="Arial"/>
                <w:sz w:val="20"/>
                <w:szCs w:val="20"/>
              </w:rPr>
            </w:pPr>
            <w:r w:rsidRPr="00DF5F6D">
              <w:rPr>
                <w:rFonts w:ascii="Arial" w:hAnsi="Arial" w:cs="Arial"/>
                <w:sz w:val="20"/>
                <w:szCs w:val="20"/>
              </w:rPr>
              <w:t>Vyslovujeme [CYRRUS].</w:t>
            </w:r>
          </w:p>
          <w:p w14:paraId="312BCC78" w14:textId="77777777" w:rsidR="00A02DDC" w:rsidRPr="00DF5F6D" w:rsidRDefault="00A02DDC" w:rsidP="00A02DDC">
            <w:pPr>
              <w:pStyle w:val="Zpat"/>
              <w:jc w:val="both"/>
              <w:rPr>
                <w:rFonts w:ascii="Arial" w:hAnsi="Arial" w:cs="Arial"/>
                <w:sz w:val="20"/>
                <w:szCs w:val="20"/>
              </w:rPr>
            </w:pPr>
            <w:hyperlink r:id="rId13" w:history="1">
              <w:r w:rsidRPr="00DF5F6D">
                <w:rPr>
                  <w:rStyle w:val="Hypertextovodkaz"/>
                  <w:rFonts w:ascii="Arial" w:hAnsi="Arial" w:cs="Arial"/>
                  <w:sz w:val="20"/>
                  <w:szCs w:val="20"/>
                </w:rPr>
                <w:t>WWW.CYRRUS.CZ</w:t>
              </w:r>
            </w:hyperlink>
          </w:p>
        </w:tc>
        <w:tc>
          <w:tcPr>
            <w:tcW w:w="2664" w:type="dxa"/>
          </w:tcPr>
          <w:p w14:paraId="784FD27C" w14:textId="196D979B" w:rsidR="00A02DDC" w:rsidRPr="00DF5F6D" w:rsidRDefault="006B656D" w:rsidP="00A02DDC">
            <w:pPr>
              <w:pStyle w:val="Zpat"/>
              <w:jc w:val="center"/>
              <w:rPr>
                <w:rFonts w:ascii="Arial" w:hAnsi="Arial" w:cs="Arial"/>
                <w:szCs w:val="18"/>
              </w:rPr>
            </w:pPr>
            <w:r>
              <w:rPr>
                <w:rFonts w:ascii="Arial" w:hAnsi="Arial" w:cs="Arial"/>
                <w:noProof/>
                <w:szCs w:val="18"/>
              </w:rPr>
              <w:drawing>
                <wp:inline distT="0" distB="0" distL="0" distR="0" wp14:anchorId="1C5DD4DA" wp14:editId="3D41D262">
                  <wp:extent cx="1176034" cy="1176034"/>
                  <wp:effectExtent l="0" t="0" r="5080" b="5080"/>
                  <wp:docPr id="23516403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64034" name="Obrázek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6034" cy="1176034"/>
                          </a:xfrm>
                          <a:prstGeom prst="rect">
                            <a:avLst/>
                          </a:prstGeom>
                        </pic:spPr>
                      </pic:pic>
                    </a:graphicData>
                  </a:graphic>
                </wp:inline>
              </w:drawing>
            </w:r>
          </w:p>
        </w:tc>
        <w:tc>
          <w:tcPr>
            <w:tcW w:w="2963" w:type="dxa"/>
            <w:gridSpan w:val="2"/>
          </w:tcPr>
          <w:p w14:paraId="294AD669" w14:textId="3F0365AA" w:rsidR="00A02DDC" w:rsidRPr="00DF5F6D" w:rsidRDefault="006B656D" w:rsidP="00A02DDC">
            <w:pPr>
              <w:pStyle w:val="Zpat"/>
              <w:jc w:val="center"/>
              <w:rPr>
                <w:rFonts w:ascii="Arial" w:hAnsi="Arial" w:cs="Arial"/>
                <w:szCs w:val="18"/>
              </w:rPr>
            </w:pPr>
            <w:r w:rsidRPr="00DF5F6D">
              <w:rPr>
                <w:rFonts w:ascii="Arial" w:hAnsi="Arial" w:cs="Arial"/>
                <w:noProof/>
                <w:szCs w:val="18"/>
                <w:lang w:eastAsia="cs-CZ"/>
              </w:rPr>
              <w:drawing>
                <wp:inline distT="0" distB="0" distL="0" distR="0" wp14:anchorId="00600FB1" wp14:editId="3E0ABEAD">
                  <wp:extent cx="1136488" cy="1136488"/>
                  <wp:effectExtent l="0" t="0" r="6985" b="6985"/>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15" cstate="print">
                            <a:extLst>
                              <a:ext uri="{28A0092B-C50C-407E-A947-70E740481C1C}">
                                <a14:useLocalDpi xmlns:a14="http://schemas.microsoft.com/office/drawing/2010/main" val="0"/>
                              </a:ext>
                            </a:extLst>
                          </a:blip>
                          <a:stretch>
                            <a:fillRect/>
                          </a:stretch>
                        </pic:blipFill>
                        <pic:spPr>
                          <a:xfrm flipH="1">
                            <a:off x="0" y="0"/>
                            <a:ext cx="1136488" cy="1136488"/>
                          </a:xfrm>
                          <a:prstGeom prst="rect">
                            <a:avLst/>
                          </a:prstGeom>
                        </pic:spPr>
                      </pic:pic>
                    </a:graphicData>
                  </a:graphic>
                </wp:inline>
              </w:drawing>
            </w:r>
          </w:p>
        </w:tc>
        <w:tc>
          <w:tcPr>
            <w:tcW w:w="2655" w:type="dxa"/>
          </w:tcPr>
          <w:p w14:paraId="37103B42" w14:textId="5827FA02" w:rsidR="00A02DDC" w:rsidRPr="00DF5F6D" w:rsidRDefault="00A02DDC" w:rsidP="00A02DDC">
            <w:pPr>
              <w:pStyle w:val="Zpat"/>
              <w:jc w:val="center"/>
              <w:rPr>
                <w:rFonts w:ascii="Arial" w:hAnsi="Arial" w:cs="Arial"/>
                <w:szCs w:val="18"/>
              </w:rPr>
            </w:pPr>
          </w:p>
        </w:tc>
      </w:tr>
      <w:tr w:rsidR="006B656D" w:rsidRPr="00DF567F" w14:paraId="4514395B" w14:textId="77777777" w:rsidTr="00A02DDC">
        <w:trPr>
          <w:gridAfter w:val="2"/>
          <w:wAfter w:w="2963" w:type="dxa"/>
        </w:trPr>
        <w:tc>
          <w:tcPr>
            <w:tcW w:w="2184" w:type="dxa"/>
            <w:vMerge/>
          </w:tcPr>
          <w:p w14:paraId="0DE709D1" w14:textId="77777777" w:rsidR="006B656D" w:rsidRPr="00DF567F" w:rsidRDefault="006B656D" w:rsidP="00A02DDC">
            <w:pPr>
              <w:pStyle w:val="Zpat"/>
              <w:jc w:val="both"/>
              <w:rPr>
                <w:rFonts w:ascii="Arial" w:hAnsi="Arial" w:cs="Arial"/>
                <w:sz w:val="22"/>
              </w:rPr>
            </w:pPr>
          </w:p>
        </w:tc>
        <w:tc>
          <w:tcPr>
            <w:tcW w:w="2664" w:type="dxa"/>
          </w:tcPr>
          <w:p w14:paraId="73705C9B" w14:textId="4BF37371" w:rsidR="006B656D" w:rsidRPr="00DF5F6D" w:rsidRDefault="006B656D" w:rsidP="00A02DDC">
            <w:pPr>
              <w:pStyle w:val="Zpat"/>
              <w:jc w:val="center"/>
              <w:rPr>
                <w:rFonts w:ascii="Arial" w:hAnsi="Arial" w:cs="Arial"/>
                <w:b/>
                <w:szCs w:val="18"/>
              </w:rPr>
            </w:pPr>
            <w:r>
              <w:rPr>
                <w:rFonts w:ascii="Arial" w:hAnsi="Arial" w:cs="Arial"/>
                <w:b/>
                <w:szCs w:val="18"/>
              </w:rPr>
              <w:t>David Lysek</w:t>
            </w:r>
          </w:p>
          <w:p w14:paraId="389DA3AA" w14:textId="6823F717" w:rsidR="006B656D" w:rsidRPr="00DF5F6D" w:rsidRDefault="006B656D" w:rsidP="006B656D">
            <w:pPr>
              <w:pStyle w:val="Zpat"/>
              <w:jc w:val="center"/>
              <w:rPr>
                <w:rFonts w:ascii="Arial" w:hAnsi="Arial" w:cs="Arial"/>
                <w:szCs w:val="18"/>
              </w:rPr>
            </w:pPr>
            <w:r w:rsidRPr="006B656D">
              <w:rPr>
                <w:rFonts w:ascii="Arial" w:hAnsi="Arial" w:cs="Arial"/>
                <w:szCs w:val="18"/>
              </w:rPr>
              <w:t>Chief Marketing Officer (CMO)</w:t>
            </w:r>
          </w:p>
        </w:tc>
        <w:tc>
          <w:tcPr>
            <w:tcW w:w="2655" w:type="dxa"/>
          </w:tcPr>
          <w:p w14:paraId="6E435657" w14:textId="7467CF06" w:rsidR="006B656D" w:rsidRPr="00DF5F6D" w:rsidRDefault="006B656D" w:rsidP="00A02DDC">
            <w:pPr>
              <w:pStyle w:val="Zpat"/>
              <w:jc w:val="center"/>
              <w:rPr>
                <w:rFonts w:ascii="Arial" w:hAnsi="Arial" w:cs="Arial"/>
                <w:b/>
                <w:szCs w:val="18"/>
              </w:rPr>
            </w:pPr>
            <w:r>
              <w:rPr>
                <w:rFonts w:ascii="Arial" w:hAnsi="Arial" w:cs="Arial"/>
                <w:b/>
                <w:szCs w:val="18"/>
              </w:rPr>
              <w:t xml:space="preserve">    </w:t>
            </w:r>
            <w:r w:rsidR="008043E8" w:rsidRPr="008043E8">
              <w:rPr>
                <w:rFonts w:ascii="Arial" w:hAnsi="Arial" w:cs="Arial"/>
                <w:b/>
                <w:szCs w:val="18"/>
              </w:rPr>
              <w:t>Martin Vatrt</w:t>
            </w:r>
          </w:p>
          <w:p w14:paraId="28544CD4" w14:textId="1C23706C" w:rsidR="006B656D" w:rsidRPr="00DF5F6D" w:rsidRDefault="006B656D" w:rsidP="00A02DDC">
            <w:pPr>
              <w:pStyle w:val="Zpat"/>
              <w:jc w:val="center"/>
              <w:rPr>
                <w:rFonts w:ascii="Arial" w:hAnsi="Arial" w:cs="Arial"/>
                <w:szCs w:val="18"/>
              </w:rPr>
            </w:pPr>
            <w:r>
              <w:rPr>
                <w:rFonts w:ascii="Arial" w:hAnsi="Arial" w:cs="Arial"/>
                <w:szCs w:val="18"/>
              </w:rPr>
              <w:t xml:space="preserve">   </w:t>
            </w:r>
            <w:r w:rsidR="008043E8" w:rsidRPr="008043E8">
              <w:rPr>
                <w:rFonts w:ascii="Arial" w:hAnsi="Arial" w:cs="Arial"/>
                <w:szCs w:val="18"/>
              </w:rPr>
              <w:t>Head of Analytics</w:t>
            </w:r>
            <w:r w:rsidRPr="00DF5F6D">
              <w:rPr>
                <w:rFonts w:ascii="Arial" w:hAnsi="Arial" w:cs="Arial"/>
                <w:szCs w:val="18"/>
              </w:rPr>
              <w:t xml:space="preserve"> </w:t>
            </w:r>
          </w:p>
        </w:tc>
      </w:tr>
      <w:tr w:rsidR="006B656D" w:rsidRPr="00DF567F" w14:paraId="202C0BA0" w14:textId="77777777" w:rsidTr="00A02DDC">
        <w:trPr>
          <w:gridAfter w:val="2"/>
          <w:wAfter w:w="2963" w:type="dxa"/>
        </w:trPr>
        <w:tc>
          <w:tcPr>
            <w:tcW w:w="2184" w:type="dxa"/>
            <w:vMerge/>
          </w:tcPr>
          <w:p w14:paraId="33E937D1" w14:textId="77777777" w:rsidR="006B656D" w:rsidRPr="00DF567F" w:rsidRDefault="006B656D" w:rsidP="00A02DDC">
            <w:pPr>
              <w:pStyle w:val="Zpat"/>
              <w:jc w:val="both"/>
              <w:rPr>
                <w:rFonts w:ascii="Arial" w:hAnsi="Arial" w:cs="Arial"/>
                <w:sz w:val="22"/>
              </w:rPr>
            </w:pPr>
          </w:p>
        </w:tc>
        <w:tc>
          <w:tcPr>
            <w:tcW w:w="2664" w:type="dxa"/>
          </w:tcPr>
          <w:p w14:paraId="150F2C03" w14:textId="45CFB936" w:rsidR="006B656D" w:rsidRPr="00DF5F6D" w:rsidRDefault="006B656D" w:rsidP="00A02DDC">
            <w:pPr>
              <w:jc w:val="center"/>
              <w:rPr>
                <w:rFonts w:ascii="Arial" w:hAnsi="Arial" w:cs="Arial"/>
                <w:szCs w:val="18"/>
              </w:rPr>
            </w:pPr>
            <w:hyperlink r:id="rId16" w:tooltip="tel:+420775705065" w:history="1">
              <w:r w:rsidRPr="006B656D">
                <w:rPr>
                  <w:rFonts w:ascii="Arial" w:hAnsi="Arial" w:cs="Arial"/>
                  <w:szCs w:val="18"/>
                </w:rPr>
                <w:t>775 705 065</w:t>
              </w:r>
            </w:hyperlink>
            <w:r w:rsidRPr="00DF5F6D">
              <w:rPr>
                <w:rFonts w:ascii="Arial" w:hAnsi="Arial" w:cs="Arial"/>
                <w:szCs w:val="18"/>
              </w:rPr>
              <w:br/>
            </w:r>
            <w:r>
              <w:rPr>
                <w:rFonts w:ascii="Arial" w:hAnsi="Arial" w:cs="Arial"/>
                <w:szCs w:val="18"/>
              </w:rPr>
              <w:t>david</w:t>
            </w:r>
            <w:r w:rsidRPr="00DF5F6D">
              <w:rPr>
                <w:rFonts w:ascii="Arial" w:hAnsi="Arial" w:cs="Arial"/>
                <w:szCs w:val="18"/>
              </w:rPr>
              <w:t>.</w:t>
            </w:r>
            <w:r>
              <w:rPr>
                <w:rFonts w:ascii="Arial" w:hAnsi="Arial" w:cs="Arial"/>
                <w:szCs w:val="18"/>
              </w:rPr>
              <w:t>lysek</w:t>
            </w:r>
            <w:r w:rsidRPr="00DF5F6D">
              <w:rPr>
                <w:rFonts w:ascii="Arial" w:hAnsi="Arial" w:cs="Arial"/>
                <w:szCs w:val="18"/>
              </w:rPr>
              <w:t>@cyrrus.cz</w:t>
            </w:r>
          </w:p>
        </w:tc>
        <w:tc>
          <w:tcPr>
            <w:tcW w:w="2655" w:type="dxa"/>
          </w:tcPr>
          <w:p w14:paraId="75D5A51C" w14:textId="0BE1A1A6" w:rsidR="006B656D" w:rsidRPr="00DF5F6D" w:rsidRDefault="006B656D" w:rsidP="00A02DDC">
            <w:pPr>
              <w:pStyle w:val="Zpat"/>
              <w:jc w:val="center"/>
              <w:rPr>
                <w:rFonts w:ascii="Arial" w:hAnsi="Arial" w:cs="Arial"/>
                <w:szCs w:val="18"/>
              </w:rPr>
            </w:pPr>
            <w:r>
              <w:rPr>
                <w:rFonts w:ascii="Arial" w:hAnsi="Arial" w:cs="Arial"/>
                <w:szCs w:val="18"/>
              </w:rPr>
              <w:t xml:space="preserve">  </w:t>
            </w:r>
            <w:r w:rsidR="008043E8" w:rsidRPr="008043E8">
              <w:rPr>
                <w:rFonts w:ascii="Arial" w:hAnsi="Arial" w:cs="Arial"/>
                <w:szCs w:val="18"/>
              </w:rPr>
              <w:t>517 076 829</w:t>
            </w:r>
            <w:r w:rsidRPr="00DF5F6D">
              <w:rPr>
                <w:rFonts w:ascii="Arial" w:hAnsi="Arial" w:cs="Arial"/>
                <w:szCs w:val="18"/>
              </w:rPr>
              <w:br/>
            </w:r>
            <w:r>
              <w:rPr>
                <w:rFonts w:ascii="Arial" w:hAnsi="Arial" w:cs="Arial"/>
                <w:szCs w:val="18"/>
              </w:rPr>
              <w:t xml:space="preserve">      </w:t>
            </w:r>
            <w:r w:rsidR="008043E8">
              <w:rPr>
                <w:rFonts w:ascii="Arial" w:hAnsi="Arial" w:cs="Arial"/>
                <w:szCs w:val="18"/>
              </w:rPr>
              <w:t>martin.vatrt</w:t>
            </w:r>
            <w:r w:rsidRPr="00DF5F6D">
              <w:rPr>
                <w:rFonts w:ascii="Arial" w:hAnsi="Arial" w:cs="Arial"/>
                <w:szCs w:val="18"/>
              </w:rPr>
              <w:t>@cyrrus.cz</w:t>
            </w:r>
          </w:p>
        </w:tc>
      </w:tr>
      <w:tr w:rsidR="00A02DDC" w:rsidRPr="00DF567F" w14:paraId="4E557930" w14:textId="77777777" w:rsidTr="00A02DDC">
        <w:trPr>
          <w:trHeight w:val="480"/>
        </w:trPr>
        <w:tc>
          <w:tcPr>
            <w:tcW w:w="2184" w:type="dxa"/>
            <w:vMerge/>
          </w:tcPr>
          <w:p w14:paraId="54C6CB9F" w14:textId="77777777" w:rsidR="00A02DDC" w:rsidRPr="00DF567F" w:rsidRDefault="00A02DDC" w:rsidP="00A02DDC">
            <w:pPr>
              <w:pStyle w:val="Zpat"/>
              <w:rPr>
                <w:rFonts w:ascii="Arial" w:hAnsi="Arial" w:cs="Arial"/>
                <w:sz w:val="22"/>
              </w:rPr>
            </w:pPr>
          </w:p>
        </w:tc>
        <w:tc>
          <w:tcPr>
            <w:tcW w:w="2664" w:type="dxa"/>
            <w:vAlign w:val="center"/>
          </w:tcPr>
          <w:p w14:paraId="697E6C13" w14:textId="46CB2C82" w:rsidR="00A02DDC" w:rsidRPr="00DF5F6D" w:rsidRDefault="00A02DDC" w:rsidP="00A02DDC">
            <w:pPr>
              <w:jc w:val="center"/>
              <w:rPr>
                <w:rFonts w:ascii="Arial" w:hAnsi="Arial" w:cs="Arial"/>
                <w:szCs w:val="18"/>
              </w:rPr>
            </w:pPr>
          </w:p>
        </w:tc>
        <w:tc>
          <w:tcPr>
            <w:tcW w:w="2963" w:type="dxa"/>
            <w:gridSpan w:val="2"/>
            <w:vAlign w:val="center"/>
          </w:tcPr>
          <w:p w14:paraId="32050286" w14:textId="24781408" w:rsidR="00A02DDC" w:rsidRPr="00DF5F6D" w:rsidRDefault="00A02DDC" w:rsidP="00A02DDC">
            <w:pPr>
              <w:jc w:val="center"/>
              <w:rPr>
                <w:rFonts w:ascii="Arial" w:hAnsi="Arial" w:cs="Arial"/>
                <w:szCs w:val="18"/>
              </w:rPr>
            </w:pPr>
          </w:p>
        </w:tc>
        <w:tc>
          <w:tcPr>
            <w:tcW w:w="2655" w:type="dxa"/>
            <w:vAlign w:val="center"/>
          </w:tcPr>
          <w:p w14:paraId="053E9E8F" w14:textId="2DA52E5B" w:rsidR="00A02DDC" w:rsidRPr="00DF5F6D" w:rsidRDefault="00A02DDC" w:rsidP="00A02DDC">
            <w:pPr>
              <w:pStyle w:val="Zpat"/>
              <w:jc w:val="center"/>
              <w:rPr>
                <w:rFonts w:ascii="Arial" w:hAnsi="Arial" w:cs="Arial"/>
                <w:szCs w:val="18"/>
              </w:rPr>
            </w:pPr>
          </w:p>
        </w:tc>
      </w:tr>
    </w:tbl>
    <w:p w14:paraId="08C7DB9B" w14:textId="6DEDAE07" w:rsidR="00D34FAE" w:rsidRPr="00A9192C" w:rsidRDefault="00E20065" w:rsidP="00C12FB8">
      <w:pPr>
        <w:spacing w:after="0" w:line="240" w:lineRule="auto"/>
        <w:rPr>
          <w:rFonts w:cs="Arial"/>
          <w:i/>
          <w:iCs/>
          <w:szCs w:val="18"/>
        </w:rPr>
      </w:pPr>
      <w:r w:rsidRPr="00A9192C">
        <w:rPr>
          <w:rFonts w:cs="Arial"/>
          <w:i/>
          <w:iCs/>
          <w:szCs w:val="18"/>
        </w:rPr>
        <w:t>Tato analýza společnosti CYRRUS vychází z veřejně dostupných informací a tržních dat aktuálních k 1</w:t>
      </w:r>
      <w:r w:rsidR="00FC7704">
        <w:rPr>
          <w:rFonts w:cs="Arial"/>
          <w:i/>
          <w:iCs/>
          <w:szCs w:val="18"/>
        </w:rPr>
        <w:t>5</w:t>
      </w:r>
      <w:r w:rsidRPr="00A9192C">
        <w:rPr>
          <w:rFonts w:cs="Arial"/>
          <w:i/>
          <w:iCs/>
          <w:szCs w:val="18"/>
        </w:rPr>
        <w:t>. srpnu 2026. Vzhledem k dynamickému vývoji na finančních trzích se mohou uvedené údaje, ocenění i výhledy v</w:t>
      </w:r>
      <w:r w:rsidR="008043E8">
        <w:rPr>
          <w:rFonts w:cs="Arial"/>
          <w:i/>
          <w:iCs/>
          <w:szCs w:val="18"/>
        </w:rPr>
        <w:t> </w:t>
      </w:r>
      <w:r w:rsidRPr="00A9192C">
        <w:rPr>
          <w:rFonts w:cs="Arial"/>
          <w:i/>
          <w:iCs/>
          <w:szCs w:val="18"/>
        </w:rPr>
        <w:t>čase</w:t>
      </w:r>
      <w:r w:rsidR="008043E8">
        <w:rPr>
          <w:rFonts w:cs="Arial"/>
          <w:i/>
          <w:iCs/>
          <w:szCs w:val="18"/>
        </w:rPr>
        <w:t> </w:t>
      </w:r>
      <w:r w:rsidRPr="00A9192C">
        <w:rPr>
          <w:rFonts w:cs="Arial"/>
          <w:i/>
          <w:iCs/>
          <w:szCs w:val="18"/>
        </w:rPr>
        <w:t>měnit.</w:t>
      </w:r>
    </w:p>
    <w:sectPr w:rsidR="00D34FAE" w:rsidRPr="00A9192C" w:rsidSect="00615E14">
      <w:headerReference w:type="default" r:id="rId17"/>
      <w:footerReference w:type="default" r:id="rId18"/>
      <w:pgSz w:w="11906" w:h="16838"/>
      <w:pgMar w:top="720" w:right="720" w:bottom="284" w:left="720"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20681" w14:textId="77777777" w:rsidR="00D921A2" w:rsidRDefault="00D921A2" w:rsidP="00605702">
      <w:pPr>
        <w:spacing w:after="0" w:line="240" w:lineRule="auto"/>
      </w:pPr>
      <w:r>
        <w:separator/>
      </w:r>
    </w:p>
  </w:endnote>
  <w:endnote w:type="continuationSeparator" w:id="0">
    <w:p w14:paraId="14B65512" w14:textId="77777777" w:rsidR="00D921A2" w:rsidRDefault="00D921A2" w:rsidP="00605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ans Pro">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Nexa Text">
    <w:altName w:val="Cambria"/>
    <w:panose1 w:val="00000000000000000000"/>
    <w:charset w:val="00"/>
    <w:family w:val="modern"/>
    <w:notTrueType/>
    <w:pitch w:val="variable"/>
    <w:sig w:usb0="80000207" w:usb1="00000073" w:usb2="00000000" w:usb3="00000000" w:csb0="00000097" w:csb1="00000000"/>
  </w:font>
  <w:font w:name="Verdana">
    <w:panose1 w:val="020B0604030504040204"/>
    <w:charset w:val="EE"/>
    <w:family w:val="swiss"/>
    <w:pitch w:val="variable"/>
    <w:sig w:usb0="A00006FF" w:usb1="4000205B" w:usb2="00000010" w:usb3="00000000" w:csb0="0000019F" w:csb1="00000000"/>
  </w:font>
  <w:font w:name="Nexa Extra Bold">
    <w:altName w:val="Cambria"/>
    <w:panose1 w:val="00000000000000000000"/>
    <w:charset w:val="00"/>
    <w:family w:val="modern"/>
    <w:notTrueType/>
    <w:pitch w:val="variable"/>
    <w:sig w:usb0="80000207" w:usb1="00000073" w:usb2="00000000" w:usb3="00000000" w:csb0="00000097"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5308350"/>
      <w:docPartObj>
        <w:docPartGallery w:val="Page Numbers (Bottom of Page)"/>
        <w:docPartUnique/>
      </w:docPartObj>
    </w:sdtPr>
    <w:sdtEndPr/>
    <w:sdtContent>
      <w:p w14:paraId="6AE6FB7C" w14:textId="77777777" w:rsidR="00DF71D4" w:rsidRDefault="00DF71D4">
        <w:pPr>
          <w:pStyle w:val="Zpat"/>
          <w:jc w:val="center"/>
        </w:pPr>
        <w:r>
          <w:fldChar w:fldCharType="begin"/>
        </w:r>
        <w:r>
          <w:instrText>PAGE   \* MERGEFORMAT</w:instrText>
        </w:r>
        <w:r>
          <w:fldChar w:fldCharType="separate"/>
        </w:r>
        <w:r w:rsidR="00EC6888">
          <w:rPr>
            <w:noProof/>
          </w:rPr>
          <w:t>1</w:t>
        </w:r>
        <w:r>
          <w:fldChar w:fldCharType="end"/>
        </w:r>
      </w:p>
    </w:sdtContent>
  </w:sdt>
  <w:p w14:paraId="3A4AA1B5" w14:textId="77777777" w:rsidR="00B273EE" w:rsidRDefault="00B273EE" w:rsidP="00A016E3">
    <w:pPr>
      <w:pStyle w:val="Zpat"/>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075CD" w14:textId="77777777" w:rsidR="00D921A2" w:rsidRDefault="00D921A2" w:rsidP="00605702">
      <w:pPr>
        <w:spacing w:after="0" w:line="240" w:lineRule="auto"/>
      </w:pPr>
      <w:r>
        <w:separator/>
      </w:r>
    </w:p>
  </w:footnote>
  <w:footnote w:type="continuationSeparator" w:id="0">
    <w:p w14:paraId="25A75C89" w14:textId="77777777" w:rsidR="00D921A2" w:rsidRDefault="00D921A2" w:rsidP="006057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A6357" w14:textId="77777777" w:rsidR="00605702" w:rsidRPr="00A016E3" w:rsidRDefault="00C82E0C" w:rsidP="00723F0C">
    <w:pPr>
      <w:pStyle w:val="Nadpis1"/>
      <w:rPr>
        <w:rFonts w:eastAsiaTheme="minorHAnsi" w:cs="Arial"/>
        <w:color w:val="FFC832" w:themeColor="background2"/>
        <w:sz w:val="36"/>
        <w:szCs w:val="36"/>
      </w:rPr>
    </w:pPr>
    <w:r w:rsidRPr="00A016E3">
      <w:rPr>
        <w:noProof/>
        <w:color w:val="FFC832" w:themeColor="background2"/>
        <w:sz w:val="24"/>
      </w:rPr>
      <w:drawing>
        <wp:anchor distT="0" distB="0" distL="114300" distR="114300" simplePos="0" relativeHeight="251657216" behindDoc="1" locked="0" layoutInCell="1" allowOverlap="1" wp14:anchorId="0FD57729" wp14:editId="0B491240">
          <wp:simplePos x="0" y="0"/>
          <wp:positionH relativeFrom="column">
            <wp:posOffset>5199953</wp:posOffset>
          </wp:positionH>
          <wp:positionV relativeFrom="paragraph">
            <wp:posOffset>-101603</wp:posOffset>
          </wp:positionV>
          <wp:extent cx="1553919" cy="300424"/>
          <wp:effectExtent l="0" t="0" r="8255" b="4445"/>
          <wp:wrapNone/>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CYRRU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53919" cy="300424"/>
                  </a:xfrm>
                  <a:prstGeom prst="rect">
                    <a:avLst/>
                  </a:prstGeom>
                  <a:noFill/>
                </pic:spPr>
              </pic:pic>
            </a:graphicData>
          </a:graphic>
          <wp14:sizeRelH relativeFrom="page">
            <wp14:pctWidth>0</wp14:pctWidth>
          </wp14:sizeRelH>
          <wp14:sizeRelV relativeFrom="page">
            <wp14:pctHeight>0</wp14:pctHeight>
          </wp14:sizeRelV>
        </wp:anchor>
      </w:drawing>
    </w:r>
    <w:r w:rsidR="00B273EE" w:rsidRPr="00A016E3">
      <w:rPr>
        <w:rFonts w:eastAsiaTheme="minorHAnsi" w:cs="Arial"/>
        <w:color w:val="FFC832" w:themeColor="background2"/>
        <w:sz w:val="18"/>
        <w:szCs w:val="36"/>
      </w:rPr>
      <w:t>Tisková zpráva</w:t>
    </w:r>
  </w:p>
  <w:p w14:paraId="13A1ECE1" w14:textId="77777777" w:rsidR="00605702" w:rsidRDefault="0060570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192D"/>
    <w:multiLevelType w:val="hybridMultilevel"/>
    <w:tmpl w:val="306040F6"/>
    <w:lvl w:ilvl="0" w:tplc="9D4CE74C">
      <w:start w:val="1"/>
      <w:numFmt w:val="bullet"/>
      <w:lvlText w:val="-"/>
      <w:lvlJc w:val="left"/>
      <w:pPr>
        <w:ind w:left="770" w:hanging="360"/>
      </w:pPr>
      <w:rPr>
        <w:rFonts w:ascii="Source Sans Pro" w:hAnsi="Source Sans Pro" w:hint="default"/>
        <w:b/>
        <w:i w:val="0"/>
        <w:color w:val="F47929" w:themeColor="text2"/>
      </w:rPr>
    </w:lvl>
    <w:lvl w:ilvl="1" w:tplc="04050003" w:tentative="1">
      <w:start w:val="1"/>
      <w:numFmt w:val="bullet"/>
      <w:lvlText w:val="o"/>
      <w:lvlJc w:val="left"/>
      <w:pPr>
        <w:ind w:left="1490" w:hanging="360"/>
      </w:pPr>
      <w:rPr>
        <w:rFonts w:ascii="Courier New" w:hAnsi="Courier New" w:cs="Courier New" w:hint="default"/>
      </w:rPr>
    </w:lvl>
    <w:lvl w:ilvl="2" w:tplc="04050005" w:tentative="1">
      <w:start w:val="1"/>
      <w:numFmt w:val="bullet"/>
      <w:lvlText w:val=""/>
      <w:lvlJc w:val="left"/>
      <w:pPr>
        <w:ind w:left="2210" w:hanging="360"/>
      </w:pPr>
      <w:rPr>
        <w:rFonts w:ascii="Wingdings" w:hAnsi="Wingdings" w:hint="default"/>
      </w:rPr>
    </w:lvl>
    <w:lvl w:ilvl="3" w:tplc="04050001" w:tentative="1">
      <w:start w:val="1"/>
      <w:numFmt w:val="bullet"/>
      <w:lvlText w:val=""/>
      <w:lvlJc w:val="left"/>
      <w:pPr>
        <w:ind w:left="2930" w:hanging="360"/>
      </w:pPr>
      <w:rPr>
        <w:rFonts w:ascii="Symbol" w:hAnsi="Symbol" w:hint="default"/>
      </w:rPr>
    </w:lvl>
    <w:lvl w:ilvl="4" w:tplc="04050003" w:tentative="1">
      <w:start w:val="1"/>
      <w:numFmt w:val="bullet"/>
      <w:lvlText w:val="o"/>
      <w:lvlJc w:val="left"/>
      <w:pPr>
        <w:ind w:left="3650" w:hanging="360"/>
      </w:pPr>
      <w:rPr>
        <w:rFonts w:ascii="Courier New" w:hAnsi="Courier New" w:cs="Courier New" w:hint="default"/>
      </w:rPr>
    </w:lvl>
    <w:lvl w:ilvl="5" w:tplc="04050005" w:tentative="1">
      <w:start w:val="1"/>
      <w:numFmt w:val="bullet"/>
      <w:lvlText w:val=""/>
      <w:lvlJc w:val="left"/>
      <w:pPr>
        <w:ind w:left="4370" w:hanging="360"/>
      </w:pPr>
      <w:rPr>
        <w:rFonts w:ascii="Wingdings" w:hAnsi="Wingdings" w:hint="default"/>
      </w:rPr>
    </w:lvl>
    <w:lvl w:ilvl="6" w:tplc="04050001" w:tentative="1">
      <w:start w:val="1"/>
      <w:numFmt w:val="bullet"/>
      <w:lvlText w:val=""/>
      <w:lvlJc w:val="left"/>
      <w:pPr>
        <w:ind w:left="5090" w:hanging="360"/>
      </w:pPr>
      <w:rPr>
        <w:rFonts w:ascii="Symbol" w:hAnsi="Symbol" w:hint="default"/>
      </w:rPr>
    </w:lvl>
    <w:lvl w:ilvl="7" w:tplc="04050003" w:tentative="1">
      <w:start w:val="1"/>
      <w:numFmt w:val="bullet"/>
      <w:lvlText w:val="o"/>
      <w:lvlJc w:val="left"/>
      <w:pPr>
        <w:ind w:left="5810" w:hanging="360"/>
      </w:pPr>
      <w:rPr>
        <w:rFonts w:ascii="Courier New" w:hAnsi="Courier New" w:cs="Courier New" w:hint="default"/>
      </w:rPr>
    </w:lvl>
    <w:lvl w:ilvl="8" w:tplc="04050005" w:tentative="1">
      <w:start w:val="1"/>
      <w:numFmt w:val="bullet"/>
      <w:lvlText w:val=""/>
      <w:lvlJc w:val="left"/>
      <w:pPr>
        <w:ind w:left="6530" w:hanging="360"/>
      </w:pPr>
      <w:rPr>
        <w:rFonts w:ascii="Wingdings" w:hAnsi="Wingdings" w:hint="default"/>
      </w:rPr>
    </w:lvl>
  </w:abstractNum>
  <w:abstractNum w:abstractNumId="1" w15:restartNumberingAfterBreak="0">
    <w:nsid w:val="41CF674E"/>
    <w:multiLevelType w:val="hybridMultilevel"/>
    <w:tmpl w:val="DF5206E0"/>
    <w:lvl w:ilvl="0" w:tplc="5D12D01E">
      <w:start w:val="1"/>
      <w:numFmt w:val="bullet"/>
      <w:lvlText w:val=""/>
      <w:lvlJc w:val="left"/>
      <w:pPr>
        <w:ind w:left="284" w:hanging="284"/>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C72765D"/>
    <w:multiLevelType w:val="hybridMultilevel"/>
    <w:tmpl w:val="9726F3A4"/>
    <w:lvl w:ilvl="0" w:tplc="4E74218E">
      <w:numFmt w:val="bullet"/>
      <w:lvlText w:val="-"/>
      <w:lvlJc w:val="left"/>
      <w:pPr>
        <w:ind w:left="720" w:hanging="360"/>
      </w:pPr>
      <w:rPr>
        <w:rFonts w:ascii="Roboto" w:eastAsiaTheme="minorHAnsi" w:hAnsi="Roboto"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6B2F2626"/>
    <w:multiLevelType w:val="hybridMultilevel"/>
    <w:tmpl w:val="59D258A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74F661D8"/>
    <w:multiLevelType w:val="hybridMultilevel"/>
    <w:tmpl w:val="CAA6C056"/>
    <w:lvl w:ilvl="0" w:tplc="9D4CE74C">
      <w:start w:val="1"/>
      <w:numFmt w:val="bullet"/>
      <w:lvlText w:val="-"/>
      <w:lvlJc w:val="left"/>
      <w:pPr>
        <w:ind w:left="720" w:hanging="360"/>
      </w:pPr>
      <w:rPr>
        <w:rFonts w:ascii="Source Sans Pro" w:hAnsi="Source Sans Pro" w:hint="default"/>
        <w:b/>
        <w:i w:val="0"/>
        <w:color w:val="F47929" w:themeColor="text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7B774D4D"/>
    <w:multiLevelType w:val="hybridMultilevel"/>
    <w:tmpl w:val="70FE40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171019443">
    <w:abstractNumId w:val="2"/>
  </w:num>
  <w:num w:numId="2" w16cid:durableId="1965379923">
    <w:abstractNumId w:val="5"/>
  </w:num>
  <w:num w:numId="3" w16cid:durableId="752162024">
    <w:abstractNumId w:val="4"/>
  </w:num>
  <w:num w:numId="4" w16cid:durableId="1148590441">
    <w:abstractNumId w:val="0"/>
  </w:num>
  <w:num w:numId="5" w16cid:durableId="772895009">
    <w:abstractNumId w:val="3"/>
  </w:num>
  <w:num w:numId="6" w16cid:durableId="1931350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921"/>
    <w:rsid w:val="0000249E"/>
    <w:rsid w:val="000152AA"/>
    <w:rsid w:val="00017364"/>
    <w:rsid w:val="00027E93"/>
    <w:rsid w:val="0003041D"/>
    <w:rsid w:val="00036CDC"/>
    <w:rsid w:val="0004264B"/>
    <w:rsid w:val="0006398B"/>
    <w:rsid w:val="00064842"/>
    <w:rsid w:val="00070A8C"/>
    <w:rsid w:val="00070C59"/>
    <w:rsid w:val="000845CD"/>
    <w:rsid w:val="000B2179"/>
    <w:rsid w:val="000B7046"/>
    <w:rsid w:val="000C0F56"/>
    <w:rsid w:val="000C10B1"/>
    <w:rsid w:val="000D7A59"/>
    <w:rsid w:val="000E0808"/>
    <w:rsid w:val="000F2A1D"/>
    <w:rsid w:val="000F5DA6"/>
    <w:rsid w:val="00103D0A"/>
    <w:rsid w:val="00105A47"/>
    <w:rsid w:val="00111C8C"/>
    <w:rsid w:val="00144A15"/>
    <w:rsid w:val="00146048"/>
    <w:rsid w:val="001561BB"/>
    <w:rsid w:val="0016035F"/>
    <w:rsid w:val="00160D65"/>
    <w:rsid w:val="0016519F"/>
    <w:rsid w:val="00186B8D"/>
    <w:rsid w:val="00187F8A"/>
    <w:rsid w:val="00191BD0"/>
    <w:rsid w:val="00193B47"/>
    <w:rsid w:val="001A0FE0"/>
    <w:rsid w:val="001B226C"/>
    <w:rsid w:val="001B6986"/>
    <w:rsid w:val="001B7982"/>
    <w:rsid w:val="001C527B"/>
    <w:rsid w:val="001C718D"/>
    <w:rsid w:val="001D3007"/>
    <w:rsid w:val="001D55ED"/>
    <w:rsid w:val="001D64F6"/>
    <w:rsid w:val="001E143E"/>
    <w:rsid w:val="001F4169"/>
    <w:rsid w:val="001F64A0"/>
    <w:rsid w:val="001F6D66"/>
    <w:rsid w:val="00204B95"/>
    <w:rsid w:val="00211A3C"/>
    <w:rsid w:val="00212F91"/>
    <w:rsid w:val="00223B2E"/>
    <w:rsid w:val="00233211"/>
    <w:rsid w:val="0024127E"/>
    <w:rsid w:val="00243905"/>
    <w:rsid w:val="00260BD4"/>
    <w:rsid w:val="00262F81"/>
    <w:rsid w:val="00265A1D"/>
    <w:rsid w:val="00282CA4"/>
    <w:rsid w:val="00295ABA"/>
    <w:rsid w:val="00295C20"/>
    <w:rsid w:val="002C49B3"/>
    <w:rsid w:val="002C54EB"/>
    <w:rsid w:val="002D1822"/>
    <w:rsid w:val="002E4D14"/>
    <w:rsid w:val="002F6117"/>
    <w:rsid w:val="002F7332"/>
    <w:rsid w:val="00301303"/>
    <w:rsid w:val="00301506"/>
    <w:rsid w:val="00301D0F"/>
    <w:rsid w:val="00303EBA"/>
    <w:rsid w:val="0030782F"/>
    <w:rsid w:val="00317AF0"/>
    <w:rsid w:val="00317CC4"/>
    <w:rsid w:val="00320A11"/>
    <w:rsid w:val="00324AA0"/>
    <w:rsid w:val="00324D55"/>
    <w:rsid w:val="0032675A"/>
    <w:rsid w:val="00332635"/>
    <w:rsid w:val="00336DF1"/>
    <w:rsid w:val="00341F35"/>
    <w:rsid w:val="00361939"/>
    <w:rsid w:val="003673E8"/>
    <w:rsid w:val="00376BBA"/>
    <w:rsid w:val="003838B3"/>
    <w:rsid w:val="003919FE"/>
    <w:rsid w:val="003961A5"/>
    <w:rsid w:val="00397BFD"/>
    <w:rsid w:val="003B0F0D"/>
    <w:rsid w:val="003F3EEE"/>
    <w:rsid w:val="003F5326"/>
    <w:rsid w:val="003F582A"/>
    <w:rsid w:val="003F5FD8"/>
    <w:rsid w:val="00425E40"/>
    <w:rsid w:val="0044230F"/>
    <w:rsid w:val="0045101C"/>
    <w:rsid w:val="004658F3"/>
    <w:rsid w:val="00465DC2"/>
    <w:rsid w:val="0047072B"/>
    <w:rsid w:val="00470B3A"/>
    <w:rsid w:val="00475FDF"/>
    <w:rsid w:val="00486C3C"/>
    <w:rsid w:val="004928ED"/>
    <w:rsid w:val="00495056"/>
    <w:rsid w:val="004B0B17"/>
    <w:rsid w:val="004C1B95"/>
    <w:rsid w:val="004C54B8"/>
    <w:rsid w:val="004E4CDD"/>
    <w:rsid w:val="004E7844"/>
    <w:rsid w:val="004F0295"/>
    <w:rsid w:val="004F5DBF"/>
    <w:rsid w:val="00506669"/>
    <w:rsid w:val="00514C76"/>
    <w:rsid w:val="00535742"/>
    <w:rsid w:val="0054078D"/>
    <w:rsid w:val="00540CD5"/>
    <w:rsid w:val="00544154"/>
    <w:rsid w:val="00552B9C"/>
    <w:rsid w:val="00566B62"/>
    <w:rsid w:val="0056741B"/>
    <w:rsid w:val="00571E21"/>
    <w:rsid w:val="00575991"/>
    <w:rsid w:val="0058125D"/>
    <w:rsid w:val="005A5DCB"/>
    <w:rsid w:val="005B4DB8"/>
    <w:rsid w:val="005B6172"/>
    <w:rsid w:val="005B656C"/>
    <w:rsid w:val="005C3C89"/>
    <w:rsid w:val="005C7D99"/>
    <w:rsid w:val="005D07B7"/>
    <w:rsid w:val="005D0D52"/>
    <w:rsid w:val="005D3E78"/>
    <w:rsid w:val="005E7066"/>
    <w:rsid w:val="00603F16"/>
    <w:rsid w:val="00605702"/>
    <w:rsid w:val="00615E14"/>
    <w:rsid w:val="00623131"/>
    <w:rsid w:val="006262F8"/>
    <w:rsid w:val="006420B6"/>
    <w:rsid w:val="00651F5B"/>
    <w:rsid w:val="006716DF"/>
    <w:rsid w:val="00676F4E"/>
    <w:rsid w:val="00680120"/>
    <w:rsid w:val="00687909"/>
    <w:rsid w:val="00687E11"/>
    <w:rsid w:val="006A0814"/>
    <w:rsid w:val="006A0DCD"/>
    <w:rsid w:val="006A7344"/>
    <w:rsid w:val="006B4EA2"/>
    <w:rsid w:val="006B656D"/>
    <w:rsid w:val="006B6EE7"/>
    <w:rsid w:val="006C4982"/>
    <w:rsid w:val="006C56E1"/>
    <w:rsid w:val="006D0829"/>
    <w:rsid w:val="006D4A78"/>
    <w:rsid w:val="006E166D"/>
    <w:rsid w:val="006E18BD"/>
    <w:rsid w:val="006E2AE2"/>
    <w:rsid w:val="006F5D66"/>
    <w:rsid w:val="006F71E9"/>
    <w:rsid w:val="00701CB4"/>
    <w:rsid w:val="00711950"/>
    <w:rsid w:val="00723F0C"/>
    <w:rsid w:val="00725631"/>
    <w:rsid w:val="00730B5E"/>
    <w:rsid w:val="007435DF"/>
    <w:rsid w:val="00746801"/>
    <w:rsid w:val="00750369"/>
    <w:rsid w:val="0075200C"/>
    <w:rsid w:val="00757AD6"/>
    <w:rsid w:val="00762C38"/>
    <w:rsid w:val="0076498A"/>
    <w:rsid w:val="00773EDD"/>
    <w:rsid w:val="007750DB"/>
    <w:rsid w:val="007769EB"/>
    <w:rsid w:val="00776D65"/>
    <w:rsid w:val="0078156A"/>
    <w:rsid w:val="00785734"/>
    <w:rsid w:val="00790372"/>
    <w:rsid w:val="00793FE8"/>
    <w:rsid w:val="00797420"/>
    <w:rsid w:val="007A1101"/>
    <w:rsid w:val="007A6A6C"/>
    <w:rsid w:val="007E0E69"/>
    <w:rsid w:val="007E58EA"/>
    <w:rsid w:val="007F0DE5"/>
    <w:rsid w:val="007F3359"/>
    <w:rsid w:val="007F3FA9"/>
    <w:rsid w:val="007F4FFC"/>
    <w:rsid w:val="007F6264"/>
    <w:rsid w:val="008043E8"/>
    <w:rsid w:val="008125F8"/>
    <w:rsid w:val="00817A8C"/>
    <w:rsid w:val="00824678"/>
    <w:rsid w:val="008256F5"/>
    <w:rsid w:val="008274D4"/>
    <w:rsid w:val="00831E4C"/>
    <w:rsid w:val="008448FB"/>
    <w:rsid w:val="00855F15"/>
    <w:rsid w:val="0087009E"/>
    <w:rsid w:val="00884AA5"/>
    <w:rsid w:val="008969A5"/>
    <w:rsid w:val="008A2CA2"/>
    <w:rsid w:val="008A5174"/>
    <w:rsid w:val="008B02AC"/>
    <w:rsid w:val="008B6C25"/>
    <w:rsid w:val="008C0D97"/>
    <w:rsid w:val="008C5F7F"/>
    <w:rsid w:val="008E73EF"/>
    <w:rsid w:val="008F645B"/>
    <w:rsid w:val="00924009"/>
    <w:rsid w:val="009257A9"/>
    <w:rsid w:val="00925CE1"/>
    <w:rsid w:val="00931347"/>
    <w:rsid w:val="0093700E"/>
    <w:rsid w:val="00942BB0"/>
    <w:rsid w:val="00962FC3"/>
    <w:rsid w:val="00963784"/>
    <w:rsid w:val="00963A8D"/>
    <w:rsid w:val="00984773"/>
    <w:rsid w:val="00991FD8"/>
    <w:rsid w:val="009956C6"/>
    <w:rsid w:val="009A0C8C"/>
    <w:rsid w:val="009A1CD3"/>
    <w:rsid w:val="009A29D7"/>
    <w:rsid w:val="009B7B58"/>
    <w:rsid w:val="009C26BD"/>
    <w:rsid w:val="009C3F94"/>
    <w:rsid w:val="009C4642"/>
    <w:rsid w:val="009D0819"/>
    <w:rsid w:val="009D4FCD"/>
    <w:rsid w:val="009D64A8"/>
    <w:rsid w:val="009D6AC6"/>
    <w:rsid w:val="009E5926"/>
    <w:rsid w:val="009E6B2F"/>
    <w:rsid w:val="009F1029"/>
    <w:rsid w:val="00A016E3"/>
    <w:rsid w:val="00A02DDC"/>
    <w:rsid w:val="00A144EB"/>
    <w:rsid w:val="00A26181"/>
    <w:rsid w:val="00A31020"/>
    <w:rsid w:val="00A4638B"/>
    <w:rsid w:val="00A529DE"/>
    <w:rsid w:val="00A5320B"/>
    <w:rsid w:val="00A574B8"/>
    <w:rsid w:val="00A605BF"/>
    <w:rsid w:val="00A6632F"/>
    <w:rsid w:val="00A81D76"/>
    <w:rsid w:val="00A82C63"/>
    <w:rsid w:val="00A85AC5"/>
    <w:rsid w:val="00A9192C"/>
    <w:rsid w:val="00A979D0"/>
    <w:rsid w:val="00AA03A2"/>
    <w:rsid w:val="00AB1AB4"/>
    <w:rsid w:val="00AB5F97"/>
    <w:rsid w:val="00AB7861"/>
    <w:rsid w:val="00AB7D0D"/>
    <w:rsid w:val="00AC0489"/>
    <w:rsid w:val="00AC29ED"/>
    <w:rsid w:val="00AC6503"/>
    <w:rsid w:val="00AC7D68"/>
    <w:rsid w:val="00AD2547"/>
    <w:rsid w:val="00AE7AD7"/>
    <w:rsid w:val="00AF1F7A"/>
    <w:rsid w:val="00B07918"/>
    <w:rsid w:val="00B11077"/>
    <w:rsid w:val="00B14102"/>
    <w:rsid w:val="00B206EC"/>
    <w:rsid w:val="00B21A4C"/>
    <w:rsid w:val="00B2254D"/>
    <w:rsid w:val="00B226D4"/>
    <w:rsid w:val="00B2355E"/>
    <w:rsid w:val="00B25279"/>
    <w:rsid w:val="00B25CD9"/>
    <w:rsid w:val="00B273EE"/>
    <w:rsid w:val="00B30D9F"/>
    <w:rsid w:val="00B33ACA"/>
    <w:rsid w:val="00B47089"/>
    <w:rsid w:val="00B50EEB"/>
    <w:rsid w:val="00B52FEC"/>
    <w:rsid w:val="00B61489"/>
    <w:rsid w:val="00B70D82"/>
    <w:rsid w:val="00B7286F"/>
    <w:rsid w:val="00B82DFC"/>
    <w:rsid w:val="00BC5F69"/>
    <w:rsid w:val="00BF3C68"/>
    <w:rsid w:val="00C12FB8"/>
    <w:rsid w:val="00C14E64"/>
    <w:rsid w:val="00C16E00"/>
    <w:rsid w:val="00C16EFA"/>
    <w:rsid w:val="00C340FD"/>
    <w:rsid w:val="00C3410B"/>
    <w:rsid w:val="00C4686E"/>
    <w:rsid w:val="00C506E3"/>
    <w:rsid w:val="00C53586"/>
    <w:rsid w:val="00C53BDC"/>
    <w:rsid w:val="00C70420"/>
    <w:rsid w:val="00C7046C"/>
    <w:rsid w:val="00C70943"/>
    <w:rsid w:val="00C73085"/>
    <w:rsid w:val="00C756E6"/>
    <w:rsid w:val="00C81A45"/>
    <w:rsid w:val="00C82E0C"/>
    <w:rsid w:val="00C8580B"/>
    <w:rsid w:val="00C90383"/>
    <w:rsid w:val="00CA54C9"/>
    <w:rsid w:val="00CC1205"/>
    <w:rsid w:val="00CC6E92"/>
    <w:rsid w:val="00CD033C"/>
    <w:rsid w:val="00CD56CF"/>
    <w:rsid w:val="00CE5C58"/>
    <w:rsid w:val="00CE6EA9"/>
    <w:rsid w:val="00CF0E64"/>
    <w:rsid w:val="00CF3BE7"/>
    <w:rsid w:val="00D019FE"/>
    <w:rsid w:val="00D01AF4"/>
    <w:rsid w:val="00D0722D"/>
    <w:rsid w:val="00D200D0"/>
    <w:rsid w:val="00D22348"/>
    <w:rsid w:val="00D22F25"/>
    <w:rsid w:val="00D3223A"/>
    <w:rsid w:val="00D34FAE"/>
    <w:rsid w:val="00D3780E"/>
    <w:rsid w:val="00D40DFC"/>
    <w:rsid w:val="00D53901"/>
    <w:rsid w:val="00D54265"/>
    <w:rsid w:val="00D55EDA"/>
    <w:rsid w:val="00D5651C"/>
    <w:rsid w:val="00D569AD"/>
    <w:rsid w:val="00D73D58"/>
    <w:rsid w:val="00D81743"/>
    <w:rsid w:val="00D81921"/>
    <w:rsid w:val="00D8229C"/>
    <w:rsid w:val="00D85F08"/>
    <w:rsid w:val="00D86B39"/>
    <w:rsid w:val="00D921A2"/>
    <w:rsid w:val="00D93C41"/>
    <w:rsid w:val="00D96ED3"/>
    <w:rsid w:val="00DA000E"/>
    <w:rsid w:val="00DB7560"/>
    <w:rsid w:val="00DC22DE"/>
    <w:rsid w:val="00DE0A2E"/>
    <w:rsid w:val="00DE0EDC"/>
    <w:rsid w:val="00DE1044"/>
    <w:rsid w:val="00DF3A1C"/>
    <w:rsid w:val="00DF567F"/>
    <w:rsid w:val="00DF5F6D"/>
    <w:rsid w:val="00DF5FD3"/>
    <w:rsid w:val="00DF71D4"/>
    <w:rsid w:val="00E02BF3"/>
    <w:rsid w:val="00E15B87"/>
    <w:rsid w:val="00E20065"/>
    <w:rsid w:val="00E245CA"/>
    <w:rsid w:val="00E26494"/>
    <w:rsid w:val="00E26AD8"/>
    <w:rsid w:val="00E30FFF"/>
    <w:rsid w:val="00E402D4"/>
    <w:rsid w:val="00E41E79"/>
    <w:rsid w:val="00E4423E"/>
    <w:rsid w:val="00E470A3"/>
    <w:rsid w:val="00E52231"/>
    <w:rsid w:val="00E55539"/>
    <w:rsid w:val="00E72AEE"/>
    <w:rsid w:val="00E72F8B"/>
    <w:rsid w:val="00E7368C"/>
    <w:rsid w:val="00E75311"/>
    <w:rsid w:val="00E7721E"/>
    <w:rsid w:val="00E81C6E"/>
    <w:rsid w:val="00E8646E"/>
    <w:rsid w:val="00E87D7D"/>
    <w:rsid w:val="00E96935"/>
    <w:rsid w:val="00E9750B"/>
    <w:rsid w:val="00EA3D92"/>
    <w:rsid w:val="00EA441F"/>
    <w:rsid w:val="00EA796B"/>
    <w:rsid w:val="00EB51F1"/>
    <w:rsid w:val="00EC1EB3"/>
    <w:rsid w:val="00EC6888"/>
    <w:rsid w:val="00EC7681"/>
    <w:rsid w:val="00EC7711"/>
    <w:rsid w:val="00EC7740"/>
    <w:rsid w:val="00EF74A0"/>
    <w:rsid w:val="00F13266"/>
    <w:rsid w:val="00F31081"/>
    <w:rsid w:val="00F34D46"/>
    <w:rsid w:val="00F40656"/>
    <w:rsid w:val="00F47B7D"/>
    <w:rsid w:val="00F57124"/>
    <w:rsid w:val="00F57DD0"/>
    <w:rsid w:val="00F64C4C"/>
    <w:rsid w:val="00F660B2"/>
    <w:rsid w:val="00F6759D"/>
    <w:rsid w:val="00F677EA"/>
    <w:rsid w:val="00F83599"/>
    <w:rsid w:val="00FA3326"/>
    <w:rsid w:val="00FB4D7D"/>
    <w:rsid w:val="00FB6702"/>
    <w:rsid w:val="00FB75B3"/>
    <w:rsid w:val="00FC7704"/>
    <w:rsid w:val="00FD6504"/>
    <w:rsid w:val="00FD6DD5"/>
    <w:rsid w:val="00FF569F"/>
    <w:rsid w:val="00FF7B52"/>
    <w:rsid w:val="094D3730"/>
    <w:rsid w:val="0B5AA02D"/>
    <w:rsid w:val="0B6123AB"/>
    <w:rsid w:val="127B60F0"/>
    <w:rsid w:val="28B87557"/>
    <w:rsid w:val="3A29F858"/>
    <w:rsid w:val="3D6935BE"/>
    <w:rsid w:val="3FD4AD54"/>
    <w:rsid w:val="446B20BC"/>
    <w:rsid w:val="51225BF8"/>
    <w:rsid w:val="53481C3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42B11A"/>
  <w15:chartTrackingRefBased/>
  <w15:docId w15:val="{A3312B07-0F1F-4A3C-8DFD-7EE6407E4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F71D4"/>
    <w:rPr>
      <w:rFonts w:ascii="Verdana" w:hAnsi="Verdana"/>
      <w:sz w:val="18"/>
    </w:rPr>
  </w:style>
  <w:style w:type="paragraph" w:styleId="Nadpis1">
    <w:name w:val="heading 1"/>
    <w:basedOn w:val="Normln"/>
    <w:link w:val="Nadpis1Char"/>
    <w:uiPriority w:val="9"/>
    <w:qFormat/>
    <w:rsid w:val="00DF71D4"/>
    <w:pPr>
      <w:spacing w:before="100" w:beforeAutospacing="1" w:after="100" w:afterAutospacing="1" w:line="240" w:lineRule="auto"/>
      <w:outlineLvl w:val="0"/>
    </w:pPr>
    <w:rPr>
      <w:rFonts w:eastAsia="Times New Roman" w:cs="Times New Roman"/>
      <w:b/>
      <w:bCs/>
      <w:kern w:val="36"/>
      <w:sz w:val="48"/>
      <w:szCs w:val="48"/>
      <w:lang w:eastAsia="cs-CZ"/>
    </w:rPr>
  </w:style>
  <w:style w:type="paragraph" w:styleId="Nadpis2">
    <w:name w:val="heading 2"/>
    <w:basedOn w:val="Normln"/>
    <w:next w:val="Normln"/>
    <w:link w:val="Nadpis2Char"/>
    <w:uiPriority w:val="9"/>
    <w:unhideWhenUsed/>
    <w:qFormat/>
    <w:rsid w:val="00DF71D4"/>
    <w:pPr>
      <w:keepNext/>
      <w:keepLines/>
      <w:spacing w:before="40" w:after="0"/>
      <w:outlineLvl w:val="1"/>
    </w:pPr>
    <w:rPr>
      <w:rFonts w:eastAsiaTheme="majorEastAsia" w:cstheme="majorBidi"/>
      <w:b/>
      <w:sz w:val="32"/>
      <w:szCs w:val="26"/>
    </w:rPr>
  </w:style>
  <w:style w:type="paragraph" w:styleId="Nadpis3">
    <w:name w:val="heading 3"/>
    <w:basedOn w:val="Normln"/>
    <w:next w:val="Normln"/>
    <w:link w:val="Nadpis3Char"/>
    <w:uiPriority w:val="9"/>
    <w:unhideWhenUsed/>
    <w:qFormat/>
    <w:rsid w:val="00DF71D4"/>
    <w:pPr>
      <w:keepNext/>
      <w:keepLines/>
      <w:spacing w:before="40" w:after="0"/>
      <w:outlineLvl w:val="2"/>
    </w:pPr>
    <w:rPr>
      <w:rFonts w:eastAsiaTheme="majorEastAsia" w:cstheme="majorBidi"/>
      <w:b/>
      <w:sz w:val="24"/>
      <w:szCs w:val="24"/>
    </w:rPr>
  </w:style>
  <w:style w:type="paragraph" w:styleId="Nadpis4">
    <w:name w:val="heading 4"/>
    <w:basedOn w:val="Normln"/>
    <w:next w:val="Normln"/>
    <w:link w:val="Nadpis4Char"/>
    <w:uiPriority w:val="9"/>
    <w:semiHidden/>
    <w:unhideWhenUsed/>
    <w:rsid w:val="00776D65"/>
    <w:pPr>
      <w:keepNext/>
      <w:keepLines/>
      <w:spacing w:before="40" w:after="0"/>
      <w:outlineLvl w:val="3"/>
    </w:pPr>
    <w:rPr>
      <w:rFonts w:asciiTheme="majorHAnsi" w:eastAsiaTheme="majorEastAsia" w:hAnsiTheme="majorHAnsi" w:cstheme="majorBidi"/>
      <w:i/>
      <w:iCs/>
      <w:color w:val="CA550A"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F71D4"/>
    <w:rPr>
      <w:rFonts w:ascii="Verdana" w:eastAsia="Times New Roman" w:hAnsi="Verdana" w:cs="Times New Roman"/>
      <w:b/>
      <w:bCs/>
      <w:kern w:val="36"/>
      <w:sz w:val="48"/>
      <w:szCs w:val="48"/>
      <w:lang w:eastAsia="cs-CZ"/>
    </w:rPr>
  </w:style>
  <w:style w:type="character" w:styleId="Hypertextovodkaz">
    <w:name w:val="Hyperlink"/>
    <w:basedOn w:val="Standardnpsmoodstavce"/>
    <w:uiPriority w:val="99"/>
    <w:unhideWhenUsed/>
    <w:rsid w:val="00776D65"/>
    <w:rPr>
      <w:color w:val="003C73" w:themeColor="hyperlink"/>
      <w:u w:val="single"/>
    </w:rPr>
  </w:style>
  <w:style w:type="character" w:styleId="Siln">
    <w:name w:val="Strong"/>
    <w:basedOn w:val="Standardnpsmoodstavce"/>
    <w:uiPriority w:val="22"/>
    <w:qFormat/>
    <w:rsid w:val="00DF71D4"/>
    <w:rPr>
      <w:rFonts w:ascii="Verdana" w:hAnsi="Verdana"/>
      <w:b/>
      <w:bCs/>
    </w:rPr>
  </w:style>
  <w:style w:type="character" w:customStyle="1" w:styleId="Nadpis2Char">
    <w:name w:val="Nadpis 2 Char"/>
    <w:basedOn w:val="Standardnpsmoodstavce"/>
    <w:link w:val="Nadpis2"/>
    <w:uiPriority w:val="9"/>
    <w:rsid w:val="00DF71D4"/>
    <w:rPr>
      <w:rFonts w:ascii="Verdana" w:eastAsiaTheme="majorEastAsia" w:hAnsi="Verdana" w:cstheme="majorBidi"/>
      <w:b/>
      <w:sz w:val="32"/>
      <w:szCs w:val="26"/>
    </w:rPr>
  </w:style>
  <w:style w:type="character" w:customStyle="1" w:styleId="Nadpis4Char">
    <w:name w:val="Nadpis 4 Char"/>
    <w:basedOn w:val="Standardnpsmoodstavce"/>
    <w:link w:val="Nadpis4"/>
    <w:uiPriority w:val="9"/>
    <w:semiHidden/>
    <w:rsid w:val="00776D65"/>
    <w:rPr>
      <w:rFonts w:asciiTheme="majorHAnsi" w:eastAsiaTheme="majorEastAsia" w:hAnsiTheme="majorHAnsi" w:cstheme="majorBidi"/>
      <w:i/>
      <w:iCs/>
      <w:color w:val="CA550A" w:themeColor="accent1" w:themeShade="BF"/>
    </w:rPr>
  </w:style>
  <w:style w:type="paragraph" w:styleId="Odstavecseseznamem">
    <w:name w:val="List Paragraph"/>
    <w:basedOn w:val="Normln"/>
    <w:uiPriority w:val="34"/>
    <w:qFormat/>
    <w:rsid w:val="00776D65"/>
    <w:pPr>
      <w:ind w:left="720"/>
      <w:contextualSpacing/>
    </w:pPr>
  </w:style>
  <w:style w:type="paragraph" w:styleId="Zhlav">
    <w:name w:val="header"/>
    <w:basedOn w:val="Normln"/>
    <w:link w:val="ZhlavChar"/>
    <w:uiPriority w:val="99"/>
    <w:unhideWhenUsed/>
    <w:rsid w:val="00605702"/>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05702"/>
  </w:style>
  <w:style w:type="paragraph" w:styleId="Zpat">
    <w:name w:val="footer"/>
    <w:basedOn w:val="Normln"/>
    <w:link w:val="ZpatChar"/>
    <w:uiPriority w:val="99"/>
    <w:unhideWhenUsed/>
    <w:rsid w:val="00605702"/>
    <w:pPr>
      <w:tabs>
        <w:tab w:val="center" w:pos="4536"/>
        <w:tab w:val="right" w:pos="9072"/>
      </w:tabs>
      <w:spacing w:after="0" w:line="240" w:lineRule="auto"/>
    </w:pPr>
  </w:style>
  <w:style w:type="character" w:customStyle="1" w:styleId="ZpatChar">
    <w:name w:val="Zápatí Char"/>
    <w:basedOn w:val="Standardnpsmoodstavce"/>
    <w:link w:val="Zpat"/>
    <w:uiPriority w:val="99"/>
    <w:rsid w:val="00605702"/>
  </w:style>
  <w:style w:type="character" w:customStyle="1" w:styleId="Nadpis3Char">
    <w:name w:val="Nadpis 3 Char"/>
    <w:basedOn w:val="Standardnpsmoodstavce"/>
    <w:link w:val="Nadpis3"/>
    <w:uiPriority w:val="9"/>
    <w:rsid w:val="00DF71D4"/>
    <w:rPr>
      <w:rFonts w:ascii="Verdana" w:eastAsiaTheme="majorEastAsia" w:hAnsi="Verdana" w:cstheme="majorBidi"/>
      <w:b/>
      <w:sz w:val="24"/>
      <w:szCs w:val="24"/>
    </w:rPr>
  </w:style>
  <w:style w:type="paragraph" w:styleId="Bezmezer">
    <w:name w:val="No Spacing"/>
    <w:uiPriority w:val="1"/>
    <w:qFormat/>
    <w:rsid w:val="00DF71D4"/>
    <w:pPr>
      <w:spacing w:after="0" w:line="240" w:lineRule="auto"/>
    </w:pPr>
    <w:rPr>
      <w:rFonts w:ascii="Verdana" w:hAnsi="Verdana"/>
      <w:sz w:val="18"/>
    </w:rPr>
  </w:style>
  <w:style w:type="paragraph" w:styleId="Nzev">
    <w:name w:val="Title"/>
    <w:basedOn w:val="Normln"/>
    <w:next w:val="Normln"/>
    <w:link w:val="NzevChar"/>
    <w:uiPriority w:val="10"/>
    <w:qFormat/>
    <w:rsid w:val="00DF71D4"/>
    <w:pPr>
      <w:spacing w:after="0" w:line="240" w:lineRule="auto"/>
      <w:contextualSpacing/>
    </w:pPr>
    <w:rPr>
      <w:rFonts w:eastAsiaTheme="majorEastAsia" w:cstheme="majorBidi"/>
      <w:b/>
      <w:spacing w:val="-10"/>
      <w:kern w:val="28"/>
      <w:sz w:val="56"/>
      <w:szCs w:val="56"/>
    </w:rPr>
  </w:style>
  <w:style w:type="character" w:customStyle="1" w:styleId="NzevChar">
    <w:name w:val="Název Char"/>
    <w:basedOn w:val="Standardnpsmoodstavce"/>
    <w:link w:val="Nzev"/>
    <w:uiPriority w:val="10"/>
    <w:rsid w:val="00DF71D4"/>
    <w:rPr>
      <w:rFonts w:ascii="Verdana" w:eastAsiaTheme="majorEastAsia" w:hAnsi="Verdana" w:cstheme="majorBidi"/>
      <w:b/>
      <w:spacing w:val="-10"/>
      <w:kern w:val="28"/>
      <w:sz w:val="56"/>
      <w:szCs w:val="56"/>
    </w:rPr>
  </w:style>
  <w:style w:type="paragraph" w:styleId="Vrazncitt">
    <w:name w:val="Intense Quote"/>
    <w:basedOn w:val="Normln"/>
    <w:next w:val="Normln"/>
    <w:link w:val="VrazncittChar"/>
    <w:uiPriority w:val="30"/>
    <w:qFormat/>
    <w:rsid w:val="00317CC4"/>
    <w:pPr>
      <w:pBdr>
        <w:top w:val="single" w:sz="18" w:space="10" w:color="FFC832" w:themeColor="background2"/>
        <w:left w:val="single" w:sz="18" w:space="4" w:color="FFC832" w:themeColor="background2"/>
        <w:bottom w:val="single" w:sz="18" w:space="10" w:color="FFC832" w:themeColor="background2"/>
        <w:right w:val="single" w:sz="18" w:space="4" w:color="FFC832" w:themeColor="background2"/>
      </w:pBdr>
      <w:shd w:val="clear" w:color="auto" w:fill="FFC832" w:themeFill="background2"/>
      <w:spacing w:before="360" w:after="360"/>
      <w:ind w:left="864" w:right="864"/>
      <w:jc w:val="center"/>
    </w:pPr>
    <w:rPr>
      <w:i/>
      <w:iCs/>
      <w:color w:val="000000" w:themeColor="text1"/>
    </w:rPr>
  </w:style>
  <w:style w:type="character" w:customStyle="1" w:styleId="VrazncittChar">
    <w:name w:val="Výrazný citát Char"/>
    <w:basedOn w:val="Standardnpsmoodstavce"/>
    <w:link w:val="Vrazncitt"/>
    <w:uiPriority w:val="30"/>
    <w:rsid w:val="00317CC4"/>
    <w:rPr>
      <w:i/>
      <w:iCs/>
      <w:color w:val="000000" w:themeColor="text1"/>
      <w:shd w:val="clear" w:color="auto" w:fill="FFC832" w:themeFill="background2"/>
    </w:rPr>
  </w:style>
  <w:style w:type="character" w:styleId="Odkazintenzivn">
    <w:name w:val="Intense Reference"/>
    <w:basedOn w:val="Standardnpsmoodstavce"/>
    <w:uiPriority w:val="32"/>
    <w:qFormat/>
    <w:rsid w:val="00DF71D4"/>
    <w:rPr>
      <w:rFonts w:ascii="Verdana" w:hAnsi="Verdana"/>
      <w:b/>
      <w:bCs/>
      <w:smallCaps/>
      <w:color w:val="F47929" w:themeColor="accent1"/>
      <w:spacing w:val="5"/>
    </w:rPr>
  </w:style>
  <w:style w:type="character" w:styleId="Odkazjemn">
    <w:name w:val="Subtle Reference"/>
    <w:basedOn w:val="Standardnpsmoodstavce"/>
    <w:uiPriority w:val="31"/>
    <w:qFormat/>
    <w:rsid w:val="00DF71D4"/>
    <w:rPr>
      <w:rFonts w:ascii="Verdana" w:hAnsi="Verdana"/>
      <w:smallCaps/>
      <w:color w:val="5A5A5A" w:themeColor="text1" w:themeTint="A5"/>
    </w:rPr>
  </w:style>
  <w:style w:type="table" w:styleId="Mkatabulky">
    <w:name w:val="Table Grid"/>
    <w:basedOn w:val="Normlntabulka"/>
    <w:uiPriority w:val="39"/>
    <w:rsid w:val="008969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draznnintenzivn">
    <w:name w:val="Intense Emphasis"/>
    <w:basedOn w:val="Standardnpsmoodstavce"/>
    <w:uiPriority w:val="21"/>
    <w:qFormat/>
    <w:rsid w:val="00DF71D4"/>
    <w:rPr>
      <w:rFonts w:ascii="Verdana" w:hAnsi="Verdana"/>
      <w:i/>
      <w:iCs/>
      <w:color w:val="F47929" w:themeColor="accent1"/>
    </w:rPr>
  </w:style>
  <w:style w:type="paragraph" w:styleId="Podnadpis">
    <w:name w:val="Subtitle"/>
    <w:basedOn w:val="Normln"/>
    <w:next w:val="Normln"/>
    <w:link w:val="PodnadpisChar"/>
    <w:uiPriority w:val="11"/>
    <w:qFormat/>
    <w:rsid w:val="00615E14"/>
    <w:pPr>
      <w:numPr>
        <w:ilvl w:val="1"/>
      </w:numPr>
    </w:pPr>
    <w:rPr>
      <w:rFonts w:eastAsiaTheme="minorEastAsia"/>
      <w:color w:val="5A5A5A" w:themeColor="text1" w:themeTint="A5"/>
      <w:spacing w:val="15"/>
      <w:sz w:val="22"/>
    </w:rPr>
  </w:style>
  <w:style w:type="character" w:customStyle="1" w:styleId="PodnadpisChar">
    <w:name w:val="Podnadpis Char"/>
    <w:basedOn w:val="Standardnpsmoodstavce"/>
    <w:link w:val="Podnadpis"/>
    <w:uiPriority w:val="11"/>
    <w:rsid w:val="00615E14"/>
    <w:rPr>
      <w:rFonts w:eastAsiaTheme="minorEastAsia"/>
      <w:color w:val="5A5A5A" w:themeColor="text1" w:themeTint="A5"/>
      <w:spacing w:val="15"/>
    </w:rPr>
  </w:style>
  <w:style w:type="character" w:styleId="Zdraznnjemn">
    <w:name w:val="Subtle Emphasis"/>
    <w:basedOn w:val="Standardnpsmoodstavce"/>
    <w:uiPriority w:val="19"/>
    <w:qFormat/>
    <w:rsid w:val="00DF71D4"/>
    <w:rPr>
      <w:rFonts w:ascii="Verdana" w:hAnsi="Verdana"/>
      <w:i/>
      <w:iCs/>
      <w:color w:val="404040" w:themeColor="text1" w:themeTint="BF"/>
    </w:rPr>
  </w:style>
  <w:style w:type="character" w:styleId="Zdraznn">
    <w:name w:val="Emphasis"/>
    <w:basedOn w:val="Standardnpsmoodstavce"/>
    <w:uiPriority w:val="20"/>
    <w:qFormat/>
    <w:rsid w:val="00DF71D4"/>
    <w:rPr>
      <w:rFonts w:ascii="Verdana" w:hAnsi="Verdana"/>
      <w:i/>
      <w:iCs/>
    </w:rPr>
  </w:style>
  <w:style w:type="paragraph" w:styleId="Citt">
    <w:name w:val="Quote"/>
    <w:basedOn w:val="Normln"/>
    <w:next w:val="Normln"/>
    <w:link w:val="CittChar"/>
    <w:uiPriority w:val="29"/>
    <w:qFormat/>
    <w:rsid w:val="00DF71D4"/>
    <w:pPr>
      <w:spacing w:before="200"/>
      <w:ind w:left="864" w:right="864"/>
      <w:jc w:val="center"/>
    </w:pPr>
    <w:rPr>
      <w:i/>
      <w:iCs/>
      <w:color w:val="404040" w:themeColor="text1" w:themeTint="BF"/>
    </w:rPr>
  </w:style>
  <w:style w:type="character" w:customStyle="1" w:styleId="CittChar">
    <w:name w:val="Citát Char"/>
    <w:basedOn w:val="Standardnpsmoodstavce"/>
    <w:link w:val="Citt"/>
    <w:uiPriority w:val="29"/>
    <w:rsid w:val="00DF71D4"/>
    <w:rPr>
      <w:rFonts w:ascii="Verdana" w:hAnsi="Verdana"/>
      <w:i/>
      <w:iCs/>
      <w:color w:val="404040" w:themeColor="text1" w:themeTint="BF"/>
      <w:sz w:val="18"/>
    </w:rPr>
  </w:style>
  <w:style w:type="character" w:styleId="Nzevknihy">
    <w:name w:val="Book Title"/>
    <w:basedOn w:val="Standardnpsmoodstavce"/>
    <w:uiPriority w:val="33"/>
    <w:qFormat/>
    <w:rsid w:val="00DF71D4"/>
    <w:rPr>
      <w:rFonts w:ascii="Verdana" w:hAnsi="Verdana"/>
      <w:b/>
      <w:bCs/>
      <w:i/>
      <w:iCs/>
      <w:spacing w:val="5"/>
    </w:rPr>
  </w:style>
  <w:style w:type="character" w:styleId="Sledovanodkaz">
    <w:name w:val="FollowedHyperlink"/>
    <w:basedOn w:val="Standardnpsmoodstavce"/>
    <w:uiPriority w:val="99"/>
    <w:semiHidden/>
    <w:unhideWhenUsed/>
    <w:rsid w:val="00D81921"/>
    <w:rPr>
      <w:color w:val="00284E" w:themeColor="followedHyperlink"/>
      <w:u w:val="single"/>
    </w:rPr>
  </w:style>
  <w:style w:type="paragraph" w:styleId="Textkomente">
    <w:name w:val="annotation text"/>
    <w:basedOn w:val="Normln"/>
    <w:link w:val="TextkomenteChar"/>
    <w:uiPriority w:val="99"/>
    <w:semiHidden/>
    <w:unhideWhenUsed/>
    <w:rsid w:val="00193B47"/>
    <w:pPr>
      <w:spacing w:line="240" w:lineRule="auto"/>
    </w:pPr>
    <w:rPr>
      <w:rFonts w:asciiTheme="minorHAnsi" w:hAnsiTheme="minorHAnsi"/>
      <w:sz w:val="20"/>
      <w:szCs w:val="20"/>
    </w:rPr>
  </w:style>
  <w:style w:type="character" w:customStyle="1" w:styleId="TextkomenteChar">
    <w:name w:val="Text komentáře Char"/>
    <w:basedOn w:val="Standardnpsmoodstavce"/>
    <w:link w:val="Textkomente"/>
    <w:uiPriority w:val="99"/>
    <w:semiHidden/>
    <w:rsid w:val="00193B47"/>
    <w:rPr>
      <w:sz w:val="20"/>
      <w:szCs w:val="20"/>
    </w:rPr>
  </w:style>
  <w:style w:type="character" w:styleId="Odkaznakoment">
    <w:name w:val="annotation reference"/>
    <w:basedOn w:val="Standardnpsmoodstavce"/>
    <w:uiPriority w:val="99"/>
    <w:semiHidden/>
    <w:unhideWhenUsed/>
    <w:rsid w:val="004658F3"/>
    <w:rPr>
      <w:sz w:val="16"/>
      <w:szCs w:val="16"/>
    </w:rPr>
  </w:style>
  <w:style w:type="paragraph" w:styleId="Normlnweb">
    <w:name w:val="Normal (Web)"/>
    <w:basedOn w:val="Normln"/>
    <w:uiPriority w:val="99"/>
    <w:unhideWhenUsed/>
    <w:rsid w:val="00E26494"/>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Revize">
    <w:name w:val="Revision"/>
    <w:hidden/>
    <w:uiPriority w:val="99"/>
    <w:semiHidden/>
    <w:rsid w:val="009C3F94"/>
    <w:pPr>
      <w:spacing w:after="0" w:line="240" w:lineRule="auto"/>
    </w:pPr>
    <w:rPr>
      <w:rFonts w:ascii="Verdana" w:hAnsi="Verdana"/>
      <w:sz w:val="18"/>
    </w:rPr>
  </w:style>
  <w:style w:type="paragraph" w:styleId="Pedmtkomente">
    <w:name w:val="annotation subject"/>
    <w:basedOn w:val="Textkomente"/>
    <w:next w:val="Textkomente"/>
    <w:link w:val="PedmtkomenteChar"/>
    <w:uiPriority w:val="99"/>
    <w:semiHidden/>
    <w:unhideWhenUsed/>
    <w:rsid w:val="00C53BDC"/>
    <w:rPr>
      <w:rFonts w:ascii="Verdana" w:hAnsi="Verdana"/>
      <w:b/>
      <w:bCs/>
    </w:rPr>
  </w:style>
  <w:style w:type="character" w:customStyle="1" w:styleId="PedmtkomenteChar">
    <w:name w:val="Předmět komentáře Char"/>
    <w:basedOn w:val="TextkomenteChar"/>
    <w:link w:val="Pedmtkomente"/>
    <w:uiPriority w:val="99"/>
    <w:semiHidden/>
    <w:rsid w:val="00C53BDC"/>
    <w:rPr>
      <w:rFonts w:ascii="Verdana" w:hAnsi="Verdana"/>
      <w:b/>
      <w:bCs/>
      <w:sz w:val="20"/>
      <w:szCs w:val="20"/>
    </w:rPr>
  </w:style>
  <w:style w:type="character" w:customStyle="1" w:styleId="apple-converted-space">
    <w:name w:val="apple-converted-space"/>
    <w:basedOn w:val="Standardnpsmoodstavce"/>
    <w:rsid w:val="00924009"/>
  </w:style>
  <w:style w:type="character" w:styleId="Nevyeenzmnka">
    <w:name w:val="Unresolved Mention"/>
    <w:basedOn w:val="Standardnpsmoodstavce"/>
    <w:uiPriority w:val="99"/>
    <w:semiHidden/>
    <w:unhideWhenUsed/>
    <w:rsid w:val="00924009"/>
    <w:rPr>
      <w:color w:val="605E5C"/>
      <w:shd w:val="clear" w:color="auto" w:fill="E1DFDD"/>
    </w:rPr>
  </w:style>
  <w:style w:type="paragraph" w:styleId="Prosttext">
    <w:name w:val="Plain Text"/>
    <w:basedOn w:val="Normln"/>
    <w:link w:val="ProsttextChar"/>
    <w:uiPriority w:val="99"/>
    <w:semiHidden/>
    <w:unhideWhenUsed/>
    <w:rsid w:val="003F5326"/>
    <w:pPr>
      <w:spacing w:after="0" w:line="240" w:lineRule="auto"/>
    </w:pPr>
    <w:rPr>
      <w:rFonts w:ascii="Calibri" w:hAnsi="Calibri"/>
      <w:kern w:val="2"/>
      <w:sz w:val="22"/>
      <w:szCs w:val="21"/>
      <w14:ligatures w14:val="standardContextual"/>
    </w:rPr>
  </w:style>
  <w:style w:type="character" w:customStyle="1" w:styleId="ProsttextChar">
    <w:name w:val="Prostý text Char"/>
    <w:basedOn w:val="Standardnpsmoodstavce"/>
    <w:link w:val="Prosttext"/>
    <w:uiPriority w:val="99"/>
    <w:semiHidden/>
    <w:rsid w:val="003F5326"/>
    <w:rPr>
      <w:rFonts w:ascii="Calibri"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295246">
      <w:bodyDiv w:val="1"/>
      <w:marLeft w:val="0"/>
      <w:marRight w:val="0"/>
      <w:marTop w:val="0"/>
      <w:marBottom w:val="0"/>
      <w:divBdr>
        <w:top w:val="none" w:sz="0" w:space="0" w:color="auto"/>
        <w:left w:val="none" w:sz="0" w:space="0" w:color="auto"/>
        <w:bottom w:val="none" w:sz="0" w:space="0" w:color="auto"/>
        <w:right w:val="none" w:sz="0" w:space="0" w:color="auto"/>
      </w:divBdr>
    </w:div>
    <w:div w:id="272321604">
      <w:bodyDiv w:val="1"/>
      <w:marLeft w:val="0"/>
      <w:marRight w:val="0"/>
      <w:marTop w:val="0"/>
      <w:marBottom w:val="0"/>
      <w:divBdr>
        <w:top w:val="none" w:sz="0" w:space="0" w:color="auto"/>
        <w:left w:val="none" w:sz="0" w:space="0" w:color="auto"/>
        <w:bottom w:val="none" w:sz="0" w:space="0" w:color="auto"/>
        <w:right w:val="none" w:sz="0" w:space="0" w:color="auto"/>
      </w:divBdr>
    </w:div>
    <w:div w:id="542980368">
      <w:bodyDiv w:val="1"/>
      <w:marLeft w:val="0"/>
      <w:marRight w:val="0"/>
      <w:marTop w:val="0"/>
      <w:marBottom w:val="0"/>
      <w:divBdr>
        <w:top w:val="none" w:sz="0" w:space="0" w:color="auto"/>
        <w:left w:val="none" w:sz="0" w:space="0" w:color="auto"/>
        <w:bottom w:val="none" w:sz="0" w:space="0" w:color="auto"/>
        <w:right w:val="none" w:sz="0" w:space="0" w:color="auto"/>
      </w:divBdr>
    </w:div>
    <w:div w:id="692877284">
      <w:bodyDiv w:val="1"/>
      <w:marLeft w:val="0"/>
      <w:marRight w:val="0"/>
      <w:marTop w:val="0"/>
      <w:marBottom w:val="0"/>
      <w:divBdr>
        <w:top w:val="none" w:sz="0" w:space="0" w:color="auto"/>
        <w:left w:val="none" w:sz="0" w:space="0" w:color="auto"/>
        <w:bottom w:val="none" w:sz="0" w:space="0" w:color="auto"/>
        <w:right w:val="none" w:sz="0" w:space="0" w:color="auto"/>
      </w:divBdr>
    </w:div>
    <w:div w:id="762409855">
      <w:bodyDiv w:val="1"/>
      <w:marLeft w:val="0"/>
      <w:marRight w:val="0"/>
      <w:marTop w:val="0"/>
      <w:marBottom w:val="0"/>
      <w:divBdr>
        <w:top w:val="none" w:sz="0" w:space="0" w:color="auto"/>
        <w:left w:val="none" w:sz="0" w:space="0" w:color="auto"/>
        <w:bottom w:val="none" w:sz="0" w:space="0" w:color="auto"/>
        <w:right w:val="none" w:sz="0" w:space="0" w:color="auto"/>
      </w:divBdr>
    </w:div>
    <w:div w:id="973490653">
      <w:bodyDiv w:val="1"/>
      <w:marLeft w:val="0"/>
      <w:marRight w:val="0"/>
      <w:marTop w:val="0"/>
      <w:marBottom w:val="0"/>
      <w:divBdr>
        <w:top w:val="none" w:sz="0" w:space="0" w:color="auto"/>
        <w:left w:val="none" w:sz="0" w:space="0" w:color="auto"/>
        <w:bottom w:val="none" w:sz="0" w:space="0" w:color="auto"/>
        <w:right w:val="none" w:sz="0" w:space="0" w:color="auto"/>
      </w:divBdr>
    </w:div>
    <w:div w:id="1010912247">
      <w:bodyDiv w:val="1"/>
      <w:marLeft w:val="0"/>
      <w:marRight w:val="0"/>
      <w:marTop w:val="0"/>
      <w:marBottom w:val="0"/>
      <w:divBdr>
        <w:top w:val="none" w:sz="0" w:space="0" w:color="auto"/>
        <w:left w:val="none" w:sz="0" w:space="0" w:color="auto"/>
        <w:bottom w:val="none" w:sz="0" w:space="0" w:color="auto"/>
        <w:right w:val="none" w:sz="0" w:space="0" w:color="auto"/>
      </w:divBdr>
      <w:divsChild>
        <w:div w:id="76904635">
          <w:marLeft w:val="0"/>
          <w:marRight w:val="0"/>
          <w:marTop w:val="0"/>
          <w:marBottom w:val="0"/>
          <w:divBdr>
            <w:top w:val="none" w:sz="0" w:space="0" w:color="auto"/>
            <w:left w:val="none" w:sz="0" w:space="0" w:color="auto"/>
            <w:bottom w:val="none" w:sz="0" w:space="0" w:color="auto"/>
            <w:right w:val="none" w:sz="0" w:space="0" w:color="auto"/>
          </w:divBdr>
        </w:div>
      </w:divsChild>
    </w:div>
    <w:div w:id="1029144456">
      <w:bodyDiv w:val="1"/>
      <w:marLeft w:val="0"/>
      <w:marRight w:val="0"/>
      <w:marTop w:val="0"/>
      <w:marBottom w:val="0"/>
      <w:divBdr>
        <w:top w:val="none" w:sz="0" w:space="0" w:color="auto"/>
        <w:left w:val="none" w:sz="0" w:space="0" w:color="auto"/>
        <w:bottom w:val="none" w:sz="0" w:space="0" w:color="auto"/>
        <w:right w:val="none" w:sz="0" w:space="0" w:color="auto"/>
      </w:divBdr>
    </w:div>
    <w:div w:id="1200633126">
      <w:bodyDiv w:val="1"/>
      <w:marLeft w:val="0"/>
      <w:marRight w:val="0"/>
      <w:marTop w:val="0"/>
      <w:marBottom w:val="0"/>
      <w:divBdr>
        <w:top w:val="none" w:sz="0" w:space="0" w:color="auto"/>
        <w:left w:val="none" w:sz="0" w:space="0" w:color="auto"/>
        <w:bottom w:val="none" w:sz="0" w:space="0" w:color="auto"/>
        <w:right w:val="none" w:sz="0" w:space="0" w:color="auto"/>
      </w:divBdr>
    </w:div>
    <w:div w:id="1293173131">
      <w:bodyDiv w:val="1"/>
      <w:marLeft w:val="0"/>
      <w:marRight w:val="0"/>
      <w:marTop w:val="0"/>
      <w:marBottom w:val="0"/>
      <w:divBdr>
        <w:top w:val="none" w:sz="0" w:space="0" w:color="auto"/>
        <w:left w:val="none" w:sz="0" w:space="0" w:color="auto"/>
        <w:bottom w:val="none" w:sz="0" w:space="0" w:color="auto"/>
        <w:right w:val="none" w:sz="0" w:space="0" w:color="auto"/>
      </w:divBdr>
    </w:div>
    <w:div w:id="1316448915">
      <w:bodyDiv w:val="1"/>
      <w:marLeft w:val="0"/>
      <w:marRight w:val="0"/>
      <w:marTop w:val="0"/>
      <w:marBottom w:val="0"/>
      <w:divBdr>
        <w:top w:val="none" w:sz="0" w:space="0" w:color="auto"/>
        <w:left w:val="none" w:sz="0" w:space="0" w:color="auto"/>
        <w:bottom w:val="none" w:sz="0" w:space="0" w:color="auto"/>
        <w:right w:val="none" w:sz="0" w:space="0" w:color="auto"/>
      </w:divBdr>
    </w:div>
    <w:div w:id="1325622945">
      <w:bodyDiv w:val="1"/>
      <w:marLeft w:val="0"/>
      <w:marRight w:val="0"/>
      <w:marTop w:val="0"/>
      <w:marBottom w:val="0"/>
      <w:divBdr>
        <w:top w:val="none" w:sz="0" w:space="0" w:color="auto"/>
        <w:left w:val="none" w:sz="0" w:space="0" w:color="auto"/>
        <w:bottom w:val="none" w:sz="0" w:space="0" w:color="auto"/>
        <w:right w:val="none" w:sz="0" w:space="0" w:color="auto"/>
      </w:divBdr>
    </w:div>
    <w:div w:id="1416051242">
      <w:bodyDiv w:val="1"/>
      <w:marLeft w:val="0"/>
      <w:marRight w:val="0"/>
      <w:marTop w:val="0"/>
      <w:marBottom w:val="0"/>
      <w:divBdr>
        <w:top w:val="none" w:sz="0" w:space="0" w:color="auto"/>
        <w:left w:val="none" w:sz="0" w:space="0" w:color="auto"/>
        <w:bottom w:val="none" w:sz="0" w:space="0" w:color="auto"/>
        <w:right w:val="none" w:sz="0" w:space="0" w:color="auto"/>
      </w:divBdr>
    </w:div>
    <w:div w:id="1631476330">
      <w:bodyDiv w:val="1"/>
      <w:marLeft w:val="0"/>
      <w:marRight w:val="0"/>
      <w:marTop w:val="0"/>
      <w:marBottom w:val="0"/>
      <w:divBdr>
        <w:top w:val="none" w:sz="0" w:space="0" w:color="auto"/>
        <w:left w:val="none" w:sz="0" w:space="0" w:color="auto"/>
        <w:bottom w:val="none" w:sz="0" w:space="0" w:color="auto"/>
        <w:right w:val="none" w:sz="0" w:space="0" w:color="auto"/>
      </w:divBdr>
    </w:div>
    <w:div w:id="1632325004">
      <w:bodyDiv w:val="1"/>
      <w:marLeft w:val="0"/>
      <w:marRight w:val="0"/>
      <w:marTop w:val="0"/>
      <w:marBottom w:val="0"/>
      <w:divBdr>
        <w:top w:val="none" w:sz="0" w:space="0" w:color="auto"/>
        <w:left w:val="none" w:sz="0" w:space="0" w:color="auto"/>
        <w:bottom w:val="none" w:sz="0" w:space="0" w:color="auto"/>
        <w:right w:val="none" w:sz="0" w:space="0" w:color="auto"/>
      </w:divBdr>
    </w:div>
    <w:div w:id="1765880640">
      <w:bodyDiv w:val="1"/>
      <w:marLeft w:val="0"/>
      <w:marRight w:val="0"/>
      <w:marTop w:val="0"/>
      <w:marBottom w:val="0"/>
      <w:divBdr>
        <w:top w:val="none" w:sz="0" w:space="0" w:color="auto"/>
        <w:left w:val="none" w:sz="0" w:space="0" w:color="auto"/>
        <w:bottom w:val="none" w:sz="0" w:space="0" w:color="auto"/>
        <w:right w:val="none" w:sz="0" w:space="0" w:color="auto"/>
      </w:divBdr>
    </w:div>
    <w:div w:id="1772773050">
      <w:bodyDiv w:val="1"/>
      <w:marLeft w:val="0"/>
      <w:marRight w:val="0"/>
      <w:marTop w:val="0"/>
      <w:marBottom w:val="0"/>
      <w:divBdr>
        <w:top w:val="none" w:sz="0" w:space="0" w:color="auto"/>
        <w:left w:val="none" w:sz="0" w:space="0" w:color="auto"/>
        <w:bottom w:val="none" w:sz="0" w:space="0" w:color="auto"/>
        <w:right w:val="none" w:sz="0" w:space="0" w:color="auto"/>
      </w:divBdr>
    </w:div>
    <w:div w:id="1977026252">
      <w:bodyDiv w:val="1"/>
      <w:marLeft w:val="0"/>
      <w:marRight w:val="0"/>
      <w:marTop w:val="0"/>
      <w:marBottom w:val="0"/>
      <w:divBdr>
        <w:top w:val="none" w:sz="0" w:space="0" w:color="auto"/>
        <w:left w:val="none" w:sz="0" w:space="0" w:color="auto"/>
        <w:bottom w:val="none" w:sz="0" w:space="0" w:color="auto"/>
        <w:right w:val="none" w:sz="0" w:space="0" w:color="auto"/>
      </w:divBdr>
    </w:div>
    <w:div w:id="2014335652">
      <w:bodyDiv w:val="1"/>
      <w:marLeft w:val="0"/>
      <w:marRight w:val="0"/>
      <w:marTop w:val="0"/>
      <w:marBottom w:val="0"/>
      <w:divBdr>
        <w:top w:val="none" w:sz="0" w:space="0" w:color="auto"/>
        <w:left w:val="none" w:sz="0" w:space="0" w:color="auto"/>
        <w:bottom w:val="none" w:sz="0" w:space="0" w:color="auto"/>
        <w:right w:val="none" w:sz="0" w:space="0" w:color="auto"/>
      </w:divBdr>
    </w:div>
    <w:div w:id="2022854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yrrus.cz/"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rive.google.com/drive/folders/1vJynKESL_uoi_KOQQVqono-903qtLnsU?usp=sharing"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tel:+42077570506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rive.google.com/drive/folders/1gDkeWiLU3qJzaTgRJrZ8pGLI6RAL4CKL?usp=sharing" TargetMode="Externa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ka%20H&#225;&#353;ov&#225;\AppData\Local\Microsoft\Windows\INetCache\Content.Outlook\3UKEPCA5\TZ_CYRRUS-sablona-2022.dotx" TargetMode="External"/></Relationships>
</file>

<file path=word/theme/theme1.xml><?xml version="1.0" encoding="utf-8"?>
<a:theme xmlns:a="http://schemas.openxmlformats.org/drawingml/2006/main" name="Motiv Office">
  <a:themeElements>
    <a:clrScheme name="CYRRUS 2021">
      <a:dk1>
        <a:srgbClr val="000000"/>
      </a:dk1>
      <a:lt1>
        <a:sysClr val="window" lastClr="FFFFFF"/>
      </a:lt1>
      <a:dk2>
        <a:srgbClr val="F47929"/>
      </a:dk2>
      <a:lt2>
        <a:srgbClr val="FFC832"/>
      </a:lt2>
      <a:accent1>
        <a:srgbClr val="F47929"/>
      </a:accent1>
      <a:accent2>
        <a:srgbClr val="FFC832"/>
      </a:accent2>
      <a:accent3>
        <a:srgbClr val="036531"/>
      </a:accent3>
      <a:accent4>
        <a:srgbClr val="AF251A"/>
      </a:accent4>
      <a:accent5>
        <a:srgbClr val="B78A17"/>
      </a:accent5>
      <a:accent6>
        <a:srgbClr val="917F5F"/>
      </a:accent6>
      <a:hlink>
        <a:srgbClr val="003C73"/>
      </a:hlink>
      <a:folHlink>
        <a:srgbClr val="00284E"/>
      </a:folHlink>
    </a:clrScheme>
    <a:fontScheme name="CYRRUS 2021">
      <a:majorFont>
        <a:latin typeface="Nexa Extra Bold"/>
        <a:ea typeface=""/>
        <a:cs typeface=""/>
      </a:majorFont>
      <a:minorFont>
        <a:latin typeface="Nexa Text"/>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8b8775cd-cb9a-4824-a228-d043804fb9c1" xsi:nil="true"/>
    <lcf76f155ced4ddcb4097134ff3c332f xmlns="65777e4e-9c65-48da-b9e4-8e2a74f419cb">
      <Terms xmlns="http://schemas.microsoft.com/office/infopath/2007/PartnerControls"/>
    </lcf76f155ced4ddcb4097134ff3c332f>
    <SharedWithUsers xmlns="8b8775cd-cb9a-4824-a228-d043804fb9c1">
      <UserInfo>
        <DisplayName>Petra Kopecká</DisplayName>
        <AccountId>12</AccountId>
        <AccountType/>
      </UserInfo>
      <UserInfo>
        <DisplayName>Matouš Dvořák</DisplayName>
        <AccountId>162</AccountId>
        <AccountType/>
      </UserInfo>
    </SharedWithUsers>
    <Obr_x00e1_zek xmlns="65777e4e-9c65-48da-b9e4-8e2a74f419c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E21AEF63623FE4F9A58CC6BACDC5B81" ma:contentTypeVersion="20" ma:contentTypeDescription="Create a new document." ma:contentTypeScope="" ma:versionID="39512869acf2c30888b0684bc0ce5793">
  <xsd:schema xmlns:xsd="http://www.w3.org/2001/XMLSchema" xmlns:xs="http://www.w3.org/2001/XMLSchema" xmlns:p="http://schemas.microsoft.com/office/2006/metadata/properties" xmlns:ns2="65777e4e-9c65-48da-b9e4-8e2a74f419cb" xmlns:ns3="8b8775cd-cb9a-4824-a228-d043804fb9c1" targetNamespace="http://schemas.microsoft.com/office/2006/metadata/properties" ma:root="true" ma:fieldsID="cc55661a84249de982bc9737d84ada54" ns2:_="" ns3:_="">
    <xsd:import namespace="65777e4e-9c65-48da-b9e4-8e2a74f419cb"/>
    <xsd:import namespace="8b8775cd-cb9a-4824-a228-d043804fb9c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Obr_x00e1_zek"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77e4e-9c65-48da-b9e4-8e2a74f419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edf76fd-2037-4af9-a6b2-347afe04b2f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Obr_x00e1_zek" ma:index="25" nillable="true" ma:displayName="Obrázek" ma:format="Thumbnail" ma:internalName="Obr_x00e1_zek">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775cd-cb9a-4824-a228-d043804fb9c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9855081-c3a2-4f84-b7a2-171fb50a7e4f}" ma:internalName="TaxCatchAll" ma:showField="CatchAllData" ma:web="8b8775cd-cb9a-4824-a228-d043804fb9c1">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2D732E-5A18-4A58-9FB7-FAC1551B7553}">
  <ds:schemaRefs>
    <ds:schemaRef ds:uri="http://schemas.openxmlformats.org/officeDocument/2006/bibliography"/>
  </ds:schemaRefs>
</ds:datastoreItem>
</file>

<file path=customXml/itemProps2.xml><?xml version="1.0" encoding="utf-8"?>
<ds:datastoreItem xmlns:ds="http://schemas.openxmlformats.org/officeDocument/2006/customXml" ds:itemID="{2D34EC99-4D8C-4D3B-B905-8805E1ADB8FB}">
  <ds:schemaRefs>
    <ds:schemaRef ds:uri="http://schemas.microsoft.com/office/2006/metadata/properties"/>
    <ds:schemaRef ds:uri="http://schemas.microsoft.com/office/infopath/2007/PartnerControls"/>
    <ds:schemaRef ds:uri="8b8775cd-cb9a-4824-a228-d043804fb9c1"/>
    <ds:schemaRef ds:uri="65777e4e-9c65-48da-b9e4-8e2a74f419cb"/>
  </ds:schemaRefs>
</ds:datastoreItem>
</file>

<file path=customXml/itemProps3.xml><?xml version="1.0" encoding="utf-8"?>
<ds:datastoreItem xmlns:ds="http://schemas.openxmlformats.org/officeDocument/2006/customXml" ds:itemID="{83398414-4452-47D8-A2E6-DDB8798A47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77e4e-9c65-48da-b9e4-8e2a74f419cb"/>
    <ds:schemaRef ds:uri="8b8775cd-cb9a-4824-a228-d043804fb9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7162D9-8A40-449F-B061-01FE854CE2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TZ_CYRRUS-sablona-2022</Template>
  <TotalTime>3</TotalTime>
  <Pages>2</Pages>
  <Words>731</Words>
  <Characters>4315</Characters>
  <Application>Microsoft Office Word</Application>
  <DocSecurity>0</DocSecurity>
  <Lines>35</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Hášová</dc:creator>
  <cp:keywords/>
  <dc:description/>
  <cp:lastModifiedBy>Jiří Štádler | Crestcommunications a.s</cp:lastModifiedBy>
  <cp:revision>5</cp:revision>
  <cp:lastPrinted>2023-09-22T07:15:00Z</cp:lastPrinted>
  <dcterms:created xsi:type="dcterms:W3CDTF">2026-08-20T09:50:00Z</dcterms:created>
  <dcterms:modified xsi:type="dcterms:W3CDTF">2026-08-24T07:10:00Z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0x010100EE21AEF63623FE4F9A58CC6BACDC5B81</vt:lpwstr>
  </property>
  <property fmtid="{D5CDD505-2E9C-101B-9397-08002B2CF9AE}" pid="3" name="MediaServiceImageTags">
    <vt:lpwstr/>
  </property>
</Properties>
</file>